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2AAF0E" w14:textId="77777777" w:rsidR="00DD6AA3" w:rsidRPr="000B433D" w:rsidRDefault="00DD6AA3" w:rsidP="00DD6AA3">
      <w:pPr>
        <w:pStyle w:val="Default"/>
        <w:spacing w:line="276" w:lineRule="auto"/>
        <w:rPr>
          <w:rFonts w:ascii="Stone Sans II ITC Com Lt" w:hAnsi="Stone Sans II ITC Com Lt"/>
          <w:sz w:val="18"/>
          <w:szCs w:val="18"/>
        </w:rPr>
      </w:pPr>
    </w:p>
    <w:p w14:paraId="0D8AAE51" w14:textId="77777777" w:rsidR="00DD6AA3" w:rsidRPr="000B433D" w:rsidRDefault="00DD6AA3" w:rsidP="00044844">
      <w:pPr>
        <w:autoSpaceDE w:val="0"/>
        <w:autoSpaceDN w:val="0"/>
        <w:adjustRightInd w:val="0"/>
        <w:spacing w:after="0" w:line="240" w:lineRule="auto"/>
        <w:rPr>
          <w:rFonts w:ascii="Stone Sans II ITC Com Lt" w:hAnsi="Stone Sans II ITC Com Lt" w:cs="NewsGothic,Bold"/>
          <w:b/>
          <w:bCs/>
          <w:sz w:val="24"/>
          <w:szCs w:val="24"/>
        </w:rPr>
      </w:pPr>
    </w:p>
    <w:p w14:paraId="1C4E0137" w14:textId="77777777" w:rsidR="00DD6AA3" w:rsidRPr="000B433D" w:rsidRDefault="00182CEE" w:rsidP="00E43F83">
      <w:pPr>
        <w:tabs>
          <w:tab w:val="left" w:pos="5878"/>
        </w:tabs>
        <w:autoSpaceDE w:val="0"/>
        <w:autoSpaceDN w:val="0"/>
        <w:adjustRightInd w:val="0"/>
        <w:spacing w:after="0" w:line="240" w:lineRule="auto"/>
        <w:rPr>
          <w:rFonts w:ascii="Stone Sans II ITC Com Lt" w:hAnsi="Stone Sans II ITC Com Lt" w:cs="NewsGothic,Bold"/>
          <w:b/>
          <w:bCs/>
          <w:sz w:val="24"/>
          <w:szCs w:val="24"/>
        </w:rPr>
      </w:pPr>
      <w:r w:rsidRPr="000B433D">
        <w:rPr>
          <w:rFonts w:ascii="Stone Sans II ITC Com Lt" w:hAnsi="Stone Sans II ITC Com Lt" w:cs="NewsGothic,Bold"/>
          <w:b/>
          <w:bCs/>
          <w:sz w:val="24"/>
          <w:szCs w:val="24"/>
        </w:rPr>
        <w:tab/>
      </w:r>
    </w:p>
    <w:p w14:paraId="77915FC3" w14:textId="77777777" w:rsidR="00044844" w:rsidRPr="000B433D" w:rsidRDefault="00044844" w:rsidP="00044844">
      <w:pPr>
        <w:autoSpaceDE w:val="0"/>
        <w:autoSpaceDN w:val="0"/>
        <w:adjustRightInd w:val="0"/>
        <w:spacing w:after="0" w:line="240" w:lineRule="auto"/>
        <w:rPr>
          <w:rFonts w:ascii="Stone Sans II ITC Com Lt" w:hAnsi="Stone Sans II ITC Com Lt" w:cs="NewsGothic,Bold"/>
          <w:b/>
          <w:bCs/>
          <w:sz w:val="24"/>
          <w:szCs w:val="24"/>
        </w:rPr>
      </w:pPr>
      <w:r w:rsidRPr="000B433D">
        <w:rPr>
          <w:rFonts w:ascii="Stone Sans II ITC Com Lt" w:hAnsi="Stone Sans II ITC Com Lt" w:cs="NewsGothic,Bold"/>
          <w:b/>
          <w:bCs/>
          <w:noProof/>
          <w:sz w:val="24"/>
          <w:szCs w:val="24"/>
          <w:lang w:eastAsia="de-DE"/>
        </w:rPr>
        <w:drawing>
          <wp:anchor distT="0" distB="0" distL="114300" distR="114300" simplePos="0" relativeHeight="251656704" behindDoc="0" locked="0" layoutInCell="1" allowOverlap="1" wp14:anchorId="62234B87" wp14:editId="7F155347">
            <wp:simplePos x="1082040" y="899160"/>
            <wp:positionH relativeFrom="margin">
              <wp:align>right</wp:align>
            </wp:positionH>
            <wp:positionV relativeFrom="margin">
              <wp:align>top</wp:align>
            </wp:positionV>
            <wp:extent cx="828000" cy="828000"/>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O-LOGO 4c.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14:sizeRelH relativeFrom="margin">
              <wp14:pctWidth>0</wp14:pctWidth>
            </wp14:sizeRelH>
            <wp14:sizeRelV relativeFrom="margin">
              <wp14:pctHeight>0</wp14:pctHeight>
            </wp14:sizeRelV>
          </wp:anchor>
        </w:drawing>
      </w:r>
    </w:p>
    <w:p w14:paraId="1F13B24E" w14:textId="77777777" w:rsidR="00044844" w:rsidRPr="000B433D" w:rsidRDefault="00044844" w:rsidP="00044844">
      <w:pPr>
        <w:autoSpaceDE w:val="0"/>
        <w:autoSpaceDN w:val="0"/>
        <w:adjustRightInd w:val="0"/>
        <w:spacing w:after="0" w:line="240" w:lineRule="auto"/>
        <w:rPr>
          <w:rFonts w:ascii="Stone Sans II ITC Com Lt" w:hAnsi="Stone Sans II ITC Com Lt" w:cs="NewsGothic,Bold"/>
          <w:b/>
          <w:bCs/>
          <w:sz w:val="24"/>
          <w:szCs w:val="24"/>
        </w:rPr>
      </w:pPr>
    </w:p>
    <w:p w14:paraId="51AC148E" w14:textId="77777777" w:rsidR="00D869B8" w:rsidRPr="000B433D" w:rsidRDefault="00D869B8" w:rsidP="00AA378D">
      <w:pPr>
        <w:autoSpaceDE w:val="0"/>
        <w:autoSpaceDN w:val="0"/>
        <w:adjustRightInd w:val="0"/>
        <w:spacing w:after="0"/>
        <w:rPr>
          <w:rFonts w:ascii="Stone Sans II ITC Com Lt" w:hAnsi="Stone Sans II ITC Com Lt" w:cs="NewsGothic,Bold"/>
          <w:b/>
          <w:bCs/>
          <w:color w:val="000000" w:themeColor="text1"/>
          <w:sz w:val="24"/>
          <w:szCs w:val="24"/>
        </w:rPr>
      </w:pPr>
    </w:p>
    <w:p w14:paraId="519D6A98" w14:textId="77777777" w:rsidR="00B16ED4" w:rsidRPr="000B433D" w:rsidRDefault="00B16ED4" w:rsidP="00AA378D">
      <w:pPr>
        <w:autoSpaceDE w:val="0"/>
        <w:autoSpaceDN w:val="0"/>
        <w:adjustRightInd w:val="0"/>
        <w:spacing w:after="0"/>
        <w:rPr>
          <w:rFonts w:ascii="Stone Sans II ITC Com Lt" w:hAnsi="Stone Sans II ITC Com Lt" w:cs="NewsGothic,Bold"/>
          <w:b/>
          <w:bCs/>
          <w:color w:val="000000" w:themeColor="text1"/>
          <w:sz w:val="24"/>
          <w:szCs w:val="24"/>
        </w:rPr>
      </w:pPr>
    </w:p>
    <w:p w14:paraId="1F0F2F59" w14:textId="18C81FB0" w:rsidR="00B16ED4" w:rsidRPr="000B433D" w:rsidRDefault="00E53EA6" w:rsidP="00F13F80">
      <w:pPr>
        <w:rPr>
          <w:rFonts w:ascii="Stone Sans II ITC Com Lt" w:hAnsi="Stone Sans II ITC Com Lt" w:cs="Arial"/>
          <w:color w:val="C00000"/>
          <w:sz w:val="34"/>
          <w:szCs w:val="34"/>
        </w:rPr>
      </w:pPr>
      <w:r w:rsidRPr="000B433D">
        <w:rPr>
          <w:rFonts w:ascii="Stone Sans II ITC Com Lt" w:hAnsi="Stone Sans II ITC Com Lt"/>
          <w:color w:val="000000" w:themeColor="text1"/>
          <w:sz w:val="28"/>
          <w:szCs w:val="48"/>
        </w:rPr>
        <w:t>Pressemitteilung</w:t>
      </w:r>
      <w:r w:rsidR="00406A3C" w:rsidRPr="000B433D">
        <w:rPr>
          <w:rFonts w:ascii="Stone Sans II ITC Com Lt" w:hAnsi="Stone Sans II ITC Com Lt"/>
          <w:color w:val="000000" w:themeColor="text1"/>
          <w:sz w:val="28"/>
          <w:szCs w:val="48"/>
        </w:rPr>
        <w:tab/>
      </w:r>
      <w:r w:rsidR="00B16ED4" w:rsidRPr="000B433D">
        <w:rPr>
          <w:rFonts w:ascii="Stone Sans II ITC Com Lt" w:hAnsi="Stone Sans II ITC Com Lt"/>
          <w:color w:val="C00000"/>
          <w:sz w:val="36"/>
          <w:szCs w:val="28"/>
        </w:rPr>
        <w:br/>
      </w:r>
    </w:p>
    <w:p w14:paraId="2553FF34" w14:textId="16F80AEF" w:rsidR="00F05BFD" w:rsidRDefault="00E43F83" w:rsidP="00D01A91">
      <w:pPr>
        <w:spacing w:line="360" w:lineRule="auto"/>
        <w:ind w:left="5529"/>
        <w:jc w:val="right"/>
        <w:rPr>
          <w:rFonts w:ascii="Stone Sans II ITC Com Lt" w:hAnsi="Stone Sans II ITC Com Lt" w:cs="Arial"/>
          <w:color w:val="000000" w:themeColor="text1"/>
          <w:sz w:val="20"/>
        </w:rPr>
      </w:pPr>
      <w:r w:rsidRPr="000B433D">
        <w:rPr>
          <w:rFonts w:ascii="Stone Sans II ITC Com Lt" w:hAnsi="Stone Sans II ITC Com Lt" w:cs="Arial"/>
          <w:color w:val="000000" w:themeColor="text1"/>
          <w:sz w:val="20"/>
        </w:rPr>
        <w:t>Büdelsdorf</w:t>
      </w:r>
      <w:r w:rsidR="00D0325C">
        <w:rPr>
          <w:rFonts w:ascii="Stone Sans II ITC Com Lt" w:hAnsi="Stone Sans II ITC Com Lt" w:cs="Arial"/>
          <w:color w:val="000000" w:themeColor="text1"/>
          <w:sz w:val="20"/>
        </w:rPr>
        <w:t xml:space="preserve">, </w:t>
      </w:r>
      <w:r w:rsidR="00A67C8E">
        <w:rPr>
          <w:rFonts w:ascii="Stone Sans II ITC Com Lt" w:hAnsi="Stone Sans II ITC Com Lt" w:cs="Arial"/>
          <w:color w:val="000000" w:themeColor="text1"/>
          <w:sz w:val="20"/>
        </w:rPr>
        <w:t>18</w:t>
      </w:r>
      <w:r w:rsidR="00CC01A9">
        <w:rPr>
          <w:rFonts w:ascii="Stone Sans II ITC Com Lt" w:hAnsi="Stone Sans II ITC Com Lt" w:cs="Arial"/>
          <w:color w:val="000000" w:themeColor="text1"/>
          <w:sz w:val="20"/>
        </w:rPr>
        <w:t>.03</w:t>
      </w:r>
      <w:r w:rsidR="007D3B6D">
        <w:rPr>
          <w:rFonts w:ascii="Stone Sans II ITC Com Lt" w:hAnsi="Stone Sans II ITC Com Lt" w:cs="Arial"/>
          <w:color w:val="000000" w:themeColor="text1"/>
          <w:sz w:val="20"/>
        </w:rPr>
        <w:t>.2024</w:t>
      </w:r>
    </w:p>
    <w:p w14:paraId="0B0C1722" w14:textId="77777777" w:rsidR="00CC01A9" w:rsidRPr="00CC01A9" w:rsidRDefault="00CC01A9" w:rsidP="00CC01A9">
      <w:pPr>
        <w:pStyle w:val="Default"/>
        <w:spacing w:line="360" w:lineRule="auto"/>
        <w:rPr>
          <w:rFonts w:ascii="Stone Sans II ITC Com Bk" w:hAnsi="Stone Sans II ITC Com Bk"/>
        </w:rPr>
      </w:pPr>
    </w:p>
    <w:p w14:paraId="7A0311FB" w14:textId="6EC48502" w:rsidR="00CC01A9" w:rsidRPr="00BF2BAC" w:rsidRDefault="00CC01A9" w:rsidP="00CC01A9">
      <w:pPr>
        <w:pStyle w:val="Default"/>
        <w:spacing w:line="360" w:lineRule="auto"/>
        <w:rPr>
          <w:rFonts w:ascii="Stone Sans II ITC Com Bk" w:hAnsi="Stone Sans II ITC Com Bk"/>
          <w:b/>
          <w:bCs/>
        </w:rPr>
      </w:pPr>
      <w:r w:rsidRPr="00BF2BAC">
        <w:rPr>
          <w:rFonts w:ascii="Stone Sans II ITC Com Bk" w:hAnsi="Stone Sans II ITC Com Bk"/>
          <w:b/>
          <w:bCs/>
        </w:rPr>
        <w:t>Tag des Wassers 2024</w:t>
      </w:r>
      <w:r w:rsidR="00674414">
        <w:rPr>
          <w:rFonts w:ascii="Stone Sans II ITC Com Bk" w:hAnsi="Stone Sans II ITC Com Bk"/>
          <w:b/>
          <w:bCs/>
        </w:rPr>
        <w:t xml:space="preserve"> - </w:t>
      </w:r>
      <w:r w:rsidR="00451484">
        <w:rPr>
          <w:rFonts w:ascii="Stone Sans II ITC Com Bk" w:hAnsi="Stone Sans II ITC Com Bk"/>
          <w:b/>
          <w:bCs/>
        </w:rPr>
        <w:t>22.</w:t>
      </w:r>
      <w:r w:rsidR="00674414">
        <w:rPr>
          <w:rFonts w:ascii="Stone Sans II ITC Com Bk" w:hAnsi="Stone Sans II ITC Com Bk"/>
          <w:b/>
          <w:bCs/>
        </w:rPr>
        <w:t xml:space="preserve"> März </w:t>
      </w:r>
      <w:r w:rsidR="00451484">
        <w:rPr>
          <w:rFonts w:ascii="Stone Sans II ITC Com Bk" w:hAnsi="Stone Sans II ITC Com Bk"/>
          <w:b/>
          <w:bCs/>
        </w:rPr>
        <w:t>2024</w:t>
      </w:r>
      <w:r w:rsidRPr="00BF2BAC">
        <w:rPr>
          <w:rFonts w:ascii="Stone Sans II ITC Com Bk" w:hAnsi="Stone Sans II ITC Com Bk"/>
          <w:b/>
          <w:bCs/>
        </w:rPr>
        <w:t xml:space="preserve">: „Wasser für Frieden“ – </w:t>
      </w:r>
      <w:r w:rsidR="00F7781E" w:rsidRPr="00BF2BAC">
        <w:rPr>
          <w:rFonts w:ascii="Stone Sans II ITC Com Bk" w:hAnsi="Stone Sans II ITC Com Bk"/>
          <w:b/>
          <w:bCs/>
        </w:rPr>
        <w:t>ACO</w:t>
      </w:r>
      <w:r w:rsidRPr="00BF2BAC">
        <w:rPr>
          <w:rFonts w:ascii="Stone Sans II ITC Com Bk" w:hAnsi="Stone Sans II ITC Com Bk"/>
          <w:b/>
          <w:bCs/>
        </w:rPr>
        <w:t xml:space="preserve"> </w:t>
      </w:r>
      <w:r w:rsidR="00FA644E" w:rsidRPr="00BF2BAC">
        <w:rPr>
          <w:rFonts w:ascii="Stone Sans II ITC Com Bk" w:hAnsi="Stone Sans II ITC Com Bk"/>
          <w:b/>
          <w:bCs/>
        </w:rPr>
        <w:t>unterstützt</w:t>
      </w:r>
      <w:r w:rsidRPr="00BF2BAC">
        <w:rPr>
          <w:rFonts w:ascii="Stone Sans II ITC Com Bk" w:hAnsi="Stone Sans II ITC Com Bk"/>
          <w:b/>
          <w:bCs/>
        </w:rPr>
        <w:t xml:space="preserve"> </w:t>
      </w:r>
      <w:r w:rsidR="00FA644E" w:rsidRPr="00BF2BAC">
        <w:rPr>
          <w:rFonts w:ascii="Stone Sans II ITC Com Bk" w:hAnsi="Stone Sans II ITC Com Bk"/>
          <w:b/>
          <w:bCs/>
        </w:rPr>
        <w:t>mit dem</w:t>
      </w:r>
      <w:r w:rsidRPr="00BF2BAC">
        <w:rPr>
          <w:rFonts w:ascii="Stone Sans II ITC Com Bk" w:hAnsi="Stone Sans II ITC Com Bk"/>
          <w:b/>
          <w:bCs/>
        </w:rPr>
        <w:t xml:space="preserve"> ACO WaterCycle </w:t>
      </w:r>
      <w:r w:rsidR="00FA644E" w:rsidRPr="00BF2BAC">
        <w:rPr>
          <w:rFonts w:ascii="Stone Sans II ITC Com Bk" w:hAnsi="Stone Sans II ITC Com Bk"/>
          <w:b/>
          <w:bCs/>
        </w:rPr>
        <w:t>ein</w:t>
      </w:r>
      <w:r w:rsidRPr="00BF2BAC">
        <w:rPr>
          <w:rFonts w:ascii="Stone Sans II ITC Com Bk" w:hAnsi="Stone Sans II ITC Com Bk"/>
          <w:b/>
          <w:bCs/>
        </w:rPr>
        <w:t xml:space="preserve"> nachhaltige</w:t>
      </w:r>
      <w:r w:rsidR="0073009A" w:rsidRPr="00BF2BAC">
        <w:rPr>
          <w:rFonts w:ascii="Stone Sans II ITC Com Bk" w:hAnsi="Stone Sans II ITC Com Bk"/>
          <w:b/>
          <w:bCs/>
        </w:rPr>
        <w:t>s</w:t>
      </w:r>
      <w:r w:rsidRPr="00BF2BAC">
        <w:rPr>
          <w:rFonts w:ascii="Stone Sans II ITC Com Bk" w:hAnsi="Stone Sans II ITC Com Bk"/>
          <w:b/>
          <w:bCs/>
        </w:rPr>
        <w:t xml:space="preserve"> </w:t>
      </w:r>
      <w:r w:rsidR="00FF1A6E" w:rsidRPr="00BF2BAC">
        <w:rPr>
          <w:rFonts w:ascii="Stone Sans II ITC Com Bk" w:hAnsi="Stone Sans II ITC Com Bk"/>
          <w:b/>
          <w:bCs/>
        </w:rPr>
        <w:t>Regenw</w:t>
      </w:r>
      <w:r w:rsidRPr="00BF2BAC">
        <w:rPr>
          <w:rFonts w:ascii="Stone Sans II ITC Com Bk" w:hAnsi="Stone Sans II ITC Com Bk"/>
          <w:b/>
          <w:bCs/>
        </w:rPr>
        <w:t>assermanagement</w:t>
      </w:r>
      <w:r w:rsidR="0073009A" w:rsidRPr="00BF2BAC">
        <w:rPr>
          <w:rFonts w:ascii="Stone Sans II ITC Com Bk" w:hAnsi="Stone Sans II ITC Com Bk"/>
          <w:b/>
          <w:bCs/>
        </w:rPr>
        <w:t xml:space="preserve"> in einer klimaresilienten Stadtplanung</w:t>
      </w:r>
    </w:p>
    <w:p w14:paraId="62D5BC86" w14:textId="77777777" w:rsidR="00CC01A9" w:rsidRPr="00CC01A9" w:rsidRDefault="00CC01A9" w:rsidP="00CC01A9">
      <w:pPr>
        <w:pStyle w:val="Default"/>
        <w:spacing w:line="360" w:lineRule="auto"/>
        <w:rPr>
          <w:rFonts w:ascii="Stone Sans II ITC Com Bk" w:hAnsi="Stone Sans II ITC Com Bk"/>
        </w:rPr>
      </w:pPr>
    </w:p>
    <w:p w14:paraId="3CAE41B6" w14:textId="12B472C4" w:rsidR="00CC01A9" w:rsidRPr="00CC01A9" w:rsidRDefault="00CC01A9" w:rsidP="00CC01A9">
      <w:pPr>
        <w:pStyle w:val="Default"/>
        <w:spacing w:line="360" w:lineRule="auto"/>
        <w:rPr>
          <w:rFonts w:ascii="Stone Sans II ITC Com Bk" w:hAnsi="Stone Sans II ITC Com Bk"/>
        </w:rPr>
      </w:pPr>
      <w:r w:rsidRPr="00CC01A9">
        <w:rPr>
          <w:rFonts w:ascii="Stone Sans II ITC Com Bk" w:hAnsi="Stone Sans II ITC Com Bk"/>
        </w:rPr>
        <w:t xml:space="preserve">Anlässlich des diesjährigen Weltwassertages unter dem Motto „Wasser für Frieden“ </w:t>
      </w:r>
      <w:r w:rsidR="00236A6C">
        <w:rPr>
          <w:rFonts w:ascii="Stone Sans II ITC Com Bk" w:hAnsi="Stone Sans II ITC Com Bk"/>
        </w:rPr>
        <w:t>zeigt</w:t>
      </w:r>
      <w:r w:rsidRPr="00CC01A9">
        <w:rPr>
          <w:rFonts w:ascii="Stone Sans II ITC Com Bk" w:hAnsi="Stone Sans II ITC Com Bk"/>
        </w:rPr>
        <w:t xml:space="preserve"> die ACO GmbH innovative Lösung</w:t>
      </w:r>
      <w:r w:rsidR="00190DB9">
        <w:rPr>
          <w:rFonts w:ascii="Stone Sans II ITC Com Bk" w:hAnsi="Stone Sans II ITC Com Bk"/>
        </w:rPr>
        <w:t>en</w:t>
      </w:r>
      <w:r w:rsidR="00AB32F5">
        <w:rPr>
          <w:rFonts w:ascii="Stone Sans II ITC Com Bk" w:hAnsi="Stone Sans II ITC Com Bk"/>
        </w:rPr>
        <w:t>, um das Bewusstsein</w:t>
      </w:r>
      <w:r w:rsidRPr="00CC01A9">
        <w:rPr>
          <w:rFonts w:ascii="Stone Sans II ITC Com Bk" w:hAnsi="Stone Sans II ITC Com Bk"/>
        </w:rPr>
        <w:t xml:space="preserve"> für ein nachhaltiges </w:t>
      </w:r>
      <w:r w:rsidR="00236A6C">
        <w:rPr>
          <w:rFonts w:ascii="Stone Sans II ITC Com Bk" w:hAnsi="Stone Sans II ITC Com Bk"/>
        </w:rPr>
        <w:t>Regenw</w:t>
      </w:r>
      <w:r w:rsidRPr="00CC01A9">
        <w:rPr>
          <w:rFonts w:ascii="Stone Sans II ITC Com Bk" w:hAnsi="Stone Sans II ITC Com Bk"/>
        </w:rPr>
        <w:t>assermanagement</w:t>
      </w:r>
      <w:r w:rsidR="00AB32F5">
        <w:rPr>
          <w:rFonts w:ascii="Stone Sans II ITC Com Bk" w:hAnsi="Stone Sans II ITC Com Bk"/>
        </w:rPr>
        <w:t xml:space="preserve"> zu schärfen</w:t>
      </w:r>
      <w:r w:rsidRPr="00CC01A9">
        <w:rPr>
          <w:rFonts w:ascii="Stone Sans II ITC Com Bk" w:hAnsi="Stone Sans II ITC Com Bk"/>
        </w:rPr>
        <w:t>.</w:t>
      </w:r>
      <w:r w:rsidR="00AB32F5">
        <w:rPr>
          <w:rFonts w:ascii="Stone Sans II ITC Com Bk" w:hAnsi="Stone Sans II ITC Com Bk"/>
        </w:rPr>
        <w:t xml:space="preserve"> Der ACO WaterCycle </w:t>
      </w:r>
      <w:r w:rsidRPr="00CC01A9">
        <w:rPr>
          <w:rFonts w:ascii="Stone Sans II ITC Com Bk" w:hAnsi="Stone Sans II ITC Com Bk"/>
        </w:rPr>
        <w:t xml:space="preserve">ist nicht nur eine Antwort auf die globalen Herausforderungen des Wassermangels, sondern betont auch die Bedeutung des natürlichen Wasserkreislaufs und </w:t>
      </w:r>
      <w:r w:rsidR="00006EAD">
        <w:rPr>
          <w:rFonts w:ascii="Stone Sans II ITC Com Bk" w:hAnsi="Stone Sans II ITC Com Bk"/>
        </w:rPr>
        <w:t>die Erhaltung sauberen Grundwassers.</w:t>
      </w:r>
    </w:p>
    <w:p w14:paraId="041BC594" w14:textId="77777777" w:rsidR="00CC01A9" w:rsidRPr="00CC01A9" w:rsidRDefault="00CC01A9" w:rsidP="00CC01A9">
      <w:pPr>
        <w:pStyle w:val="Default"/>
        <w:spacing w:line="360" w:lineRule="auto"/>
        <w:rPr>
          <w:rFonts w:ascii="Stone Sans II ITC Com Bk" w:hAnsi="Stone Sans II ITC Com Bk"/>
        </w:rPr>
      </w:pPr>
    </w:p>
    <w:p w14:paraId="387765CE" w14:textId="77777777" w:rsidR="00CC01A9" w:rsidRPr="00CC01A9" w:rsidRDefault="00CC01A9" w:rsidP="00CC01A9">
      <w:pPr>
        <w:pStyle w:val="Default"/>
        <w:spacing w:line="360" w:lineRule="auto"/>
        <w:rPr>
          <w:rFonts w:ascii="Stone Sans II ITC Com Bk" w:hAnsi="Stone Sans II ITC Com Bk"/>
        </w:rPr>
      </w:pPr>
      <w:r w:rsidRPr="00CC01A9">
        <w:rPr>
          <w:rFonts w:ascii="Stone Sans II ITC Com Bk" w:hAnsi="Stone Sans II ITC Com Bk"/>
        </w:rPr>
        <w:t>Wasser ist die Grundlage allen Lebens und ein zentraler Faktor für die Erhaltung von Ökosystemen, menschlicher Gesundheit und letztendlich des Friedens. Jedoch führt die stetig wachsende Bevölkerung und der damit verbundene höhere Wasserbedarf in vielen Regionen der Welt zu Konflikten um diese lebenswichtige Ressource. Der Schutz und die nachhaltige Nutzung von Wasserressourcen sind daher entscheidende Schritte auf dem Weg zu Frieden und Stabilität.</w:t>
      </w:r>
    </w:p>
    <w:p w14:paraId="57895BAA" w14:textId="77777777" w:rsidR="00CC01A9" w:rsidRPr="00CC01A9" w:rsidRDefault="00CC01A9" w:rsidP="00CC01A9">
      <w:pPr>
        <w:pStyle w:val="Default"/>
        <w:spacing w:line="360" w:lineRule="auto"/>
        <w:rPr>
          <w:rFonts w:ascii="Stone Sans II ITC Com Bk" w:hAnsi="Stone Sans II ITC Com Bk"/>
        </w:rPr>
      </w:pPr>
    </w:p>
    <w:p w14:paraId="30978CD3" w14:textId="52363D82" w:rsidR="00CA2916" w:rsidRDefault="00CC01A9" w:rsidP="00CC01A9">
      <w:pPr>
        <w:pStyle w:val="Default"/>
        <w:spacing w:line="360" w:lineRule="auto"/>
        <w:rPr>
          <w:rFonts w:ascii="Stone Sans II ITC Com Bk" w:hAnsi="Stone Sans II ITC Com Bk"/>
        </w:rPr>
      </w:pPr>
      <w:r w:rsidRPr="00CC01A9">
        <w:rPr>
          <w:rFonts w:ascii="Stone Sans II ITC Com Bk" w:hAnsi="Stone Sans II ITC Com Bk"/>
        </w:rPr>
        <w:t>Der ACO WaterCycle</w:t>
      </w:r>
      <w:r w:rsidR="00DF38B1">
        <w:rPr>
          <w:rFonts w:ascii="Stone Sans II ITC Com Bk" w:hAnsi="Stone Sans II ITC Com Bk"/>
        </w:rPr>
        <w:t xml:space="preserve"> </w:t>
      </w:r>
      <w:r w:rsidR="008A74BB">
        <w:rPr>
          <w:rFonts w:ascii="Stone Sans II ITC Com Bk" w:hAnsi="Stone Sans II ITC Com Bk"/>
        </w:rPr>
        <w:t xml:space="preserve">mit seinen aufeinander abgestimmten Produktsystemen </w:t>
      </w:r>
      <w:r w:rsidR="00DF38B1">
        <w:rPr>
          <w:rFonts w:ascii="Stone Sans II ITC Com Bk" w:hAnsi="Stone Sans II ITC Com Bk"/>
        </w:rPr>
        <w:t>unterstützt d</w:t>
      </w:r>
      <w:r w:rsidRPr="00CC01A9">
        <w:rPr>
          <w:rFonts w:ascii="Stone Sans II ITC Com Bk" w:hAnsi="Stone Sans II ITC Com Bk"/>
        </w:rPr>
        <w:t>en natürlichen Wasserkreislauf</w:t>
      </w:r>
      <w:r w:rsidR="00DF38B1">
        <w:rPr>
          <w:rFonts w:ascii="Stone Sans II ITC Com Bk" w:hAnsi="Stone Sans II ITC Com Bk"/>
        </w:rPr>
        <w:t xml:space="preserve">. </w:t>
      </w:r>
      <w:r w:rsidR="008A74BB">
        <w:rPr>
          <w:rFonts w:ascii="Stone Sans II ITC Com Bk" w:hAnsi="Stone Sans II ITC Com Bk"/>
        </w:rPr>
        <w:t>Beginnend</w:t>
      </w:r>
      <w:r w:rsidR="00252422">
        <w:rPr>
          <w:rFonts w:ascii="Stone Sans II ITC Com Bk" w:hAnsi="Stone Sans II ITC Com Bk"/>
        </w:rPr>
        <w:t xml:space="preserve"> mit der</w:t>
      </w:r>
      <w:r w:rsidRPr="00CC01A9">
        <w:rPr>
          <w:rFonts w:ascii="Stone Sans II ITC Com Bk" w:hAnsi="Stone Sans II ITC Com Bk"/>
        </w:rPr>
        <w:t xml:space="preserve"> schnell</w:t>
      </w:r>
      <w:r w:rsidR="00654D61">
        <w:rPr>
          <w:rFonts w:ascii="Stone Sans II ITC Com Bk" w:hAnsi="Stone Sans II ITC Com Bk"/>
        </w:rPr>
        <w:t>e</w:t>
      </w:r>
      <w:r w:rsidR="00252422">
        <w:rPr>
          <w:rFonts w:ascii="Stone Sans II ITC Com Bk" w:hAnsi="Stone Sans II ITC Com Bk"/>
        </w:rPr>
        <w:t>n und vollständigen</w:t>
      </w:r>
      <w:r w:rsidRPr="00CC01A9">
        <w:rPr>
          <w:rFonts w:ascii="Stone Sans II ITC Com Bk" w:hAnsi="Stone Sans II ITC Com Bk"/>
        </w:rPr>
        <w:t xml:space="preserve"> Aufnahme von Regenwasser, dessen effizienter Reinigung von </w:t>
      </w:r>
    </w:p>
    <w:p w14:paraId="4B8E5BB4" w14:textId="04B1A862" w:rsidR="00CC01A9" w:rsidRPr="00CC01A9" w:rsidRDefault="00CC01A9" w:rsidP="00CC01A9">
      <w:pPr>
        <w:pStyle w:val="Default"/>
        <w:spacing w:line="360" w:lineRule="auto"/>
        <w:rPr>
          <w:rFonts w:ascii="Stone Sans II ITC Com Bk" w:hAnsi="Stone Sans II ITC Com Bk"/>
        </w:rPr>
      </w:pPr>
      <w:r w:rsidRPr="00CC01A9">
        <w:rPr>
          <w:rFonts w:ascii="Stone Sans II ITC Com Bk" w:hAnsi="Stone Sans II ITC Com Bk"/>
        </w:rPr>
        <w:lastRenderedPageBreak/>
        <w:t>Feststoffen</w:t>
      </w:r>
      <w:r w:rsidR="00F82E30">
        <w:rPr>
          <w:rFonts w:ascii="Stone Sans II ITC Com Bk" w:hAnsi="Stone Sans II ITC Com Bk"/>
        </w:rPr>
        <w:t>, Schwebstoffen</w:t>
      </w:r>
      <w:r w:rsidR="000F794B">
        <w:rPr>
          <w:rFonts w:ascii="Stone Sans II ITC Com Bk" w:hAnsi="Stone Sans II ITC Com Bk"/>
        </w:rPr>
        <w:t xml:space="preserve">, </w:t>
      </w:r>
      <w:r w:rsidR="00C53DE0">
        <w:rPr>
          <w:rFonts w:ascii="Stone Sans II ITC Com Bk" w:hAnsi="Stone Sans II ITC Com Bk"/>
        </w:rPr>
        <w:t>Leichtflüssigkeiten</w:t>
      </w:r>
      <w:r w:rsidR="000F794B">
        <w:rPr>
          <w:rFonts w:ascii="Stone Sans II ITC Com Bk" w:hAnsi="Stone Sans II ITC Com Bk"/>
        </w:rPr>
        <w:t xml:space="preserve"> sowie Mikroverunreinigungen wie Schwermetallen</w:t>
      </w:r>
      <w:r w:rsidR="00C97859">
        <w:rPr>
          <w:rFonts w:ascii="Stone Sans II ITC Com Bk" w:hAnsi="Stone Sans II ITC Com Bk"/>
        </w:rPr>
        <w:t xml:space="preserve"> </w:t>
      </w:r>
      <w:r w:rsidRPr="00CC01A9">
        <w:rPr>
          <w:rFonts w:ascii="Stone Sans II ITC Com Bk" w:hAnsi="Stone Sans II ITC Com Bk"/>
        </w:rPr>
        <w:t>und der anschließenden Versickerung bzw. Wiederverwendung zur Bewässe</w:t>
      </w:r>
      <w:r w:rsidR="007B6DD4">
        <w:rPr>
          <w:rFonts w:ascii="Stone Sans II ITC Com Bk" w:hAnsi="Stone Sans II ITC Com Bk"/>
        </w:rPr>
        <w:t>rung</w:t>
      </w:r>
      <w:r w:rsidRPr="00CC01A9">
        <w:rPr>
          <w:rFonts w:ascii="Stone Sans II ITC Com Bk" w:hAnsi="Stone Sans II ITC Com Bk"/>
        </w:rPr>
        <w:t xml:space="preserve">. Besonders hervorzuheben ist die Fähigkeit </w:t>
      </w:r>
      <w:r w:rsidR="00265378">
        <w:rPr>
          <w:rFonts w:ascii="Stone Sans II ITC Com Bk" w:hAnsi="Stone Sans II ITC Com Bk"/>
        </w:rPr>
        <w:t>innerhalb der</w:t>
      </w:r>
      <w:r w:rsidRPr="00CC01A9">
        <w:rPr>
          <w:rFonts w:ascii="Stone Sans II ITC Com Bk" w:hAnsi="Stone Sans II ITC Com Bk"/>
        </w:rPr>
        <w:t xml:space="preserve"> System</w:t>
      </w:r>
      <w:r w:rsidR="00CF004B">
        <w:rPr>
          <w:rFonts w:ascii="Stone Sans II ITC Com Bk" w:hAnsi="Stone Sans II ITC Com Bk"/>
        </w:rPr>
        <w:t>kette,</w:t>
      </w:r>
      <w:r w:rsidRPr="00CC01A9">
        <w:rPr>
          <w:rFonts w:ascii="Stone Sans II ITC Com Bk" w:hAnsi="Stone Sans II ITC Com Bk"/>
        </w:rPr>
        <w:t xml:space="preserve"> Regenwasser unmittelbar zu nutzen, um Bäume zu bewässern. Dies trägt nicht nur zur Reduktion von Überschwemmungsrisiken bei, sondern fördert auch ein gesundes Stadtklima und erhöht die Biodiversität.</w:t>
      </w:r>
    </w:p>
    <w:p w14:paraId="2F60E527" w14:textId="77777777" w:rsidR="00CC01A9" w:rsidRPr="00CC01A9" w:rsidRDefault="00CC01A9" w:rsidP="00CC01A9">
      <w:pPr>
        <w:pStyle w:val="Default"/>
        <w:spacing w:line="360" w:lineRule="auto"/>
        <w:rPr>
          <w:rFonts w:ascii="Stone Sans II ITC Com Bk" w:hAnsi="Stone Sans II ITC Com Bk"/>
        </w:rPr>
      </w:pPr>
    </w:p>
    <w:p w14:paraId="3343DE10" w14:textId="0C0F0482" w:rsidR="00CC01A9" w:rsidRPr="00CC01A9" w:rsidRDefault="00CC01A9" w:rsidP="00CC01A9">
      <w:pPr>
        <w:pStyle w:val="Default"/>
        <w:spacing w:line="360" w:lineRule="auto"/>
        <w:rPr>
          <w:rFonts w:ascii="Stone Sans II ITC Com Bk" w:hAnsi="Stone Sans II ITC Com Bk"/>
        </w:rPr>
      </w:pPr>
      <w:r w:rsidRPr="00CC01A9">
        <w:rPr>
          <w:rFonts w:ascii="Stone Sans II ITC Com Bk" w:hAnsi="Stone Sans II ITC Com Bk"/>
        </w:rPr>
        <w:t xml:space="preserve">„Mit dem ACO WaterCycle bieten wir eine Lösung, die es Gemeinden, Städten und </w:t>
      </w:r>
      <w:r w:rsidR="00642180">
        <w:rPr>
          <w:rFonts w:ascii="Stone Sans II ITC Com Bk" w:hAnsi="Stone Sans II ITC Com Bk"/>
        </w:rPr>
        <w:t>Betreibern</w:t>
      </w:r>
      <w:r w:rsidRPr="00CC01A9">
        <w:rPr>
          <w:rFonts w:ascii="Stone Sans II ITC Com Bk" w:hAnsi="Stone Sans II ITC Com Bk"/>
        </w:rPr>
        <w:t xml:space="preserve"> ermöglicht, einen aktiven Beitrag zum Umweltschutz zu leisten. Indem wir </w:t>
      </w:r>
      <w:r w:rsidR="00E93E7C">
        <w:rPr>
          <w:rFonts w:ascii="Stone Sans II ITC Com Bk" w:hAnsi="Stone Sans II ITC Com Bk"/>
        </w:rPr>
        <w:t xml:space="preserve">mit unseren Produkten und Systemlösungen </w:t>
      </w:r>
      <w:r w:rsidRPr="00CC01A9">
        <w:rPr>
          <w:rFonts w:ascii="Stone Sans II ITC Com Bk" w:hAnsi="Stone Sans II ITC Com Bk"/>
        </w:rPr>
        <w:t xml:space="preserve">den natürlichen Wasserkreislauf unterstützen, tragen wir dazu bei, die Verfügbarkeit von sauberem Wasser zu erhöhen und </w:t>
      </w:r>
      <w:r w:rsidR="00642180" w:rsidRPr="00CC01A9">
        <w:rPr>
          <w:rFonts w:ascii="Stone Sans II ITC Com Bk" w:hAnsi="Stone Sans II ITC Com Bk"/>
        </w:rPr>
        <w:t>Konflikte,</w:t>
      </w:r>
      <w:r w:rsidRPr="00CC01A9">
        <w:rPr>
          <w:rFonts w:ascii="Stone Sans II ITC Com Bk" w:hAnsi="Stone Sans II ITC Com Bk"/>
        </w:rPr>
        <w:t xml:space="preserve"> um Wasserressourcen zu vermindern“, erläutert </w:t>
      </w:r>
      <w:r w:rsidR="0061391D">
        <w:rPr>
          <w:rFonts w:ascii="Stone Sans II ITC Com Bk" w:hAnsi="Stone Sans II ITC Com Bk"/>
        </w:rPr>
        <w:t>Alexander Airich</w:t>
      </w:r>
      <w:r w:rsidRPr="00CC01A9">
        <w:rPr>
          <w:rFonts w:ascii="Stone Sans II ITC Com Bk" w:hAnsi="Stone Sans II ITC Com Bk"/>
        </w:rPr>
        <w:t>, Geschäftsführ</w:t>
      </w:r>
      <w:r w:rsidR="008B4CEC">
        <w:rPr>
          <w:rFonts w:ascii="Stone Sans II ITC Com Bk" w:hAnsi="Stone Sans II ITC Com Bk"/>
        </w:rPr>
        <w:t>er</w:t>
      </w:r>
      <w:r w:rsidRPr="00CC01A9">
        <w:rPr>
          <w:rFonts w:ascii="Stone Sans II ITC Com Bk" w:hAnsi="Stone Sans II ITC Com Bk"/>
        </w:rPr>
        <w:t xml:space="preserve"> der ACO GmbH.</w:t>
      </w:r>
    </w:p>
    <w:p w14:paraId="4DAADDEF" w14:textId="77777777" w:rsidR="00CC01A9" w:rsidRPr="00CC01A9" w:rsidRDefault="00CC01A9" w:rsidP="00CC01A9">
      <w:pPr>
        <w:pStyle w:val="Default"/>
        <w:spacing w:line="360" w:lineRule="auto"/>
        <w:rPr>
          <w:rFonts w:ascii="Stone Sans II ITC Com Bk" w:hAnsi="Stone Sans II ITC Com Bk"/>
        </w:rPr>
      </w:pPr>
    </w:p>
    <w:p w14:paraId="18AB53E8" w14:textId="5BD2C074" w:rsidR="00B818E7" w:rsidRPr="00B818E7" w:rsidRDefault="00CC01A9" w:rsidP="00CC01A9">
      <w:pPr>
        <w:pStyle w:val="Default"/>
        <w:spacing w:line="360" w:lineRule="auto"/>
        <w:rPr>
          <w:rFonts w:ascii="Stone Sans II ITC Com Bk" w:hAnsi="Stone Sans II ITC Com Bk"/>
        </w:rPr>
      </w:pPr>
      <w:r w:rsidRPr="00CC01A9">
        <w:rPr>
          <w:rFonts w:ascii="Stone Sans II ITC Com Bk" w:hAnsi="Stone Sans II ITC Com Bk"/>
        </w:rPr>
        <w:t xml:space="preserve">Der ACO WaterCycle ist ein Beispiel dafür, wie technologische Innovationen und nachhaltiges Ressourcenmanagement zusammenwirken können, um globale Herausforderungen anzugehen. Er </w:t>
      </w:r>
      <w:r w:rsidR="00933AF1">
        <w:rPr>
          <w:rFonts w:ascii="Stone Sans II ITC Com Bk" w:hAnsi="Stone Sans II ITC Com Bk"/>
        </w:rPr>
        <w:t>ist Teil der</w:t>
      </w:r>
      <w:r w:rsidRPr="00CC01A9">
        <w:rPr>
          <w:rFonts w:ascii="Stone Sans II ITC Com Bk" w:hAnsi="Stone Sans II ITC Com Bk"/>
        </w:rPr>
        <w:t xml:space="preserve"> Vision </w:t>
      </w:r>
      <w:r w:rsidR="001F7D5B">
        <w:rPr>
          <w:rFonts w:ascii="Stone Sans II ITC Com Bk" w:hAnsi="Stone Sans II ITC Com Bk"/>
        </w:rPr>
        <w:t xml:space="preserve">des Unternehmens </w:t>
      </w:r>
      <w:r w:rsidRPr="00CC01A9">
        <w:rPr>
          <w:rFonts w:ascii="Stone Sans II ITC Com Bk" w:hAnsi="Stone Sans II ITC Com Bk"/>
        </w:rPr>
        <w:t>von einer Welt, in der Wasser als kostbare Ressource geschätzt</w:t>
      </w:r>
      <w:r w:rsidR="00D620DA">
        <w:rPr>
          <w:rFonts w:ascii="Stone Sans II ITC Com Bk" w:hAnsi="Stone Sans II ITC Com Bk"/>
        </w:rPr>
        <w:t xml:space="preserve"> und</w:t>
      </w:r>
      <w:r w:rsidRPr="00CC01A9">
        <w:rPr>
          <w:rFonts w:ascii="Stone Sans II ITC Com Bk" w:hAnsi="Stone Sans II ITC Com Bk"/>
        </w:rPr>
        <w:t xml:space="preserve"> geschützt wird – zum Wohle</w:t>
      </w:r>
      <w:r w:rsidR="00656C51">
        <w:rPr>
          <w:rFonts w:ascii="Stone Sans II ITC Com Bk" w:hAnsi="Stone Sans II ITC Com Bk"/>
        </w:rPr>
        <w:t xml:space="preserve"> und Schutz</w:t>
      </w:r>
      <w:r w:rsidRPr="00CC01A9">
        <w:rPr>
          <w:rFonts w:ascii="Stone Sans II ITC Com Bk" w:hAnsi="Stone Sans II ITC Com Bk"/>
        </w:rPr>
        <w:t xml:space="preserve"> aller Lebewesen </w:t>
      </w:r>
      <w:r w:rsidR="00B818E7">
        <w:rPr>
          <w:rFonts w:ascii="Stone Sans II ITC Com Bk" w:hAnsi="Stone Sans II ITC Com Bk"/>
        </w:rPr>
        <w:t xml:space="preserve">- </w:t>
      </w:r>
      <w:r w:rsidR="00B818E7" w:rsidRPr="00B818E7">
        <w:rPr>
          <w:rFonts w:ascii="Stone Sans II ITC Com Bk" w:hAnsi="Stone Sans II ITC Com Bk"/>
        </w:rPr>
        <w:t>ACO. we care for water</w:t>
      </w:r>
      <w:r w:rsidR="00D620DA">
        <w:rPr>
          <w:rFonts w:ascii="Stone Sans II ITC Com Bk" w:hAnsi="Stone Sans II ITC Com Bk"/>
        </w:rPr>
        <w:t>.</w:t>
      </w:r>
    </w:p>
    <w:p w14:paraId="38D38D42" w14:textId="77777777" w:rsidR="00CC01A9" w:rsidRPr="00B818E7" w:rsidRDefault="00CC01A9" w:rsidP="00CC01A9">
      <w:pPr>
        <w:pStyle w:val="Default"/>
        <w:spacing w:line="360" w:lineRule="auto"/>
        <w:rPr>
          <w:rFonts w:ascii="Stone Sans II ITC Com Bk" w:hAnsi="Stone Sans II ITC Com Bk"/>
        </w:rPr>
      </w:pPr>
    </w:p>
    <w:p w14:paraId="7A7ABB0C" w14:textId="6AAA5284" w:rsidR="007728AE" w:rsidRDefault="00173870" w:rsidP="00CC01A9">
      <w:pPr>
        <w:pStyle w:val="Default"/>
        <w:spacing w:line="360" w:lineRule="auto"/>
        <w:rPr>
          <w:rStyle w:val="Hyperlink"/>
          <w:rFonts w:ascii="Stone Sans II ITC Com Bk" w:hAnsi="Stone Sans II ITC Com Bk"/>
        </w:rPr>
      </w:pPr>
      <w:r>
        <w:rPr>
          <w:rFonts w:ascii="Stone Sans II ITC Com Bk" w:hAnsi="Stone Sans II ITC Com Bk"/>
        </w:rPr>
        <w:t xml:space="preserve">Weitere Informationen finden Sie unter: </w:t>
      </w:r>
      <w:hyperlink r:id="rId12" w:history="1">
        <w:r w:rsidRPr="003B0576">
          <w:rPr>
            <w:rStyle w:val="Hyperlink"/>
            <w:rFonts w:ascii="Stone Sans II ITC Com Bk" w:hAnsi="Stone Sans II ITC Com Bk"/>
          </w:rPr>
          <w:t>www.aco.de/tag-des-wassers-2024</w:t>
        </w:r>
      </w:hyperlink>
    </w:p>
    <w:p w14:paraId="7EE76619" w14:textId="2B955AA6" w:rsidR="007728AE" w:rsidRDefault="007728AE" w:rsidP="00CC01A9">
      <w:pPr>
        <w:pStyle w:val="Default"/>
        <w:spacing w:line="360" w:lineRule="auto"/>
      </w:pPr>
    </w:p>
    <w:p w14:paraId="1A9E12A3" w14:textId="239A9D7B" w:rsidR="007728AE" w:rsidRPr="00C03FA4" w:rsidRDefault="007728AE" w:rsidP="00CC01A9">
      <w:pPr>
        <w:pStyle w:val="Default"/>
        <w:spacing w:line="360" w:lineRule="auto"/>
        <w:rPr>
          <w:rFonts w:ascii="Stone Sans II ITC Com Bk" w:hAnsi="Stone Sans II ITC Com Bk"/>
        </w:rPr>
      </w:pPr>
      <w:r w:rsidRPr="00C03FA4">
        <w:rPr>
          <w:rFonts w:ascii="Stone Sans II ITC Com Bk" w:hAnsi="Stone Sans II ITC Com Bk"/>
        </w:rPr>
        <w:t>ca. 2</w:t>
      </w:r>
      <w:r w:rsidR="00C03FA4">
        <w:rPr>
          <w:rFonts w:ascii="Stone Sans II ITC Com Bk" w:hAnsi="Stone Sans II ITC Com Bk"/>
        </w:rPr>
        <w:t>.</w:t>
      </w:r>
      <w:r w:rsidR="00070B61">
        <w:rPr>
          <w:rFonts w:ascii="Stone Sans II ITC Com Bk" w:hAnsi="Stone Sans II ITC Com Bk"/>
        </w:rPr>
        <w:t>481</w:t>
      </w:r>
      <w:r w:rsidRPr="00C03FA4">
        <w:rPr>
          <w:rFonts w:ascii="Stone Sans II ITC Com Bk" w:hAnsi="Stone Sans II ITC Com Bk"/>
        </w:rPr>
        <w:t xml:space="preserve"> Zeichen</w:t>
      </w:r>
    </w:p>
    <w:p w14:paraId="6C440D97" w14:textId="77777777" w:rsidR="007728AE" w:rsidRPr="007728AE" w:rsidRDefault="007728AE" w:rsidP="00CC01A9">
      <w:pPr>
        <w:pStyle w:val="Default"/>
        <w:spacing w:line="360" w:lineRule="auto"/>
      </w:pPr>
    </w:p>
    <w:tbl>
      <w:tblPr>
        <w:tblStyle w:val="Tabellenraster"/>
        <w:tblW w:w="0" w:type="auto"/>
        <w:tbl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insideH w:val="single" w:sz="4" w:space="0" w:color="DBE5F1" w:themeColor="accent1" w:themeTint="33"/>
          <w:insideV w:val="single" w:sz="4" w:space="0" w:color="DBE5F1" w:themeColor="accent1" w:themeTint="33"/>
        </w:tblBorders>
        <w:tblLook w:val="04A0" w:firstRow="1" w:lastRow="0" w:firstColumn="1" w:lastColumn="0" w:noHBand="0" w:noVBand="1"/>
      </w:tblPr>
      <w:tblGrid>
        <w:gridCol w:w="9204"/>
      </w:tblGrid>
      <w:tr w:rsidR="000526B4" w14:paraId="167DC75D" w14:textId="77777777" w:rsidTr="000526B4">
        <w:tc>
          <w:tcPr>
            <w:tcW w:w="9204" w:type="dxa"/>
          </w:tcPr>
          <w:p w14:paraId="332E68F8" w14:textId="59C1EB6C" w:rsidR="000526B4" w:rsidRDefault="000526B4" w:rsidP="00C03FA4">
            <w:pPr>
              <w:rPr>
                <w:rFonts w:ascii="Stone Sans II ITC Com Bk" w:hAnsi="Stone Sans II ITC Com Bk"/>
              </w:rPr>
            </w:pPr>
            <w:r w:rsidRPr="000526B4">
              <w:rPr>
                <w:rFonts w:ascii="Stone Sans II ITC Com Bk" w:hAnsi="Stone Sans II ITC Com Bk" w:cs="Arial"/>
                <w:b/>
                <w:bCs/>
                <w:color w:val="000000"/>
                <w:sz w:val="24"/>
                <w:szCs w:val="24"/>
              </w:rPr>
              <w:t>Die ACO GmbH</w:t>
            </w:r>
            <w:r w:rsidR="00C03FA4">
              <w:rPr>
                <w:rFonts w:ascii="Stone Sans II ITC Com Bk" w:hAnsi="Stone Sans II ITC Com Bk" w:cs="Arial"/>
                <w:b/>
                <w:bCs/>
                <w:color w:val="000000"/>
                <w:sz w:val="24"/>
                <w:szCs w:val="24"/>
              </w:rPr>
              <w:br/>
            </w:r>
            <w:r w:rsidRPr="000526B4">
              <w:rPr>
                <w:rFonts w:ascii="Stone Sans II ITC Com Bk" w:hAnsi="Stone Sans II ITC Com Bk" w:cs="Arial"/>
                <w:color w:val="000000"/>
                <w:sz w:val="24"/>
                <w:szCs w:val="24"/>
              </w:rPr>
              <w:br/>
              <w:t xml:space="preserve">Als Teil der weltweiten ACO Gruppe gehört die ACO GmbH zu den führenden Anbietern ganzheitlicher Systemlösungen rund um die klimaresiliente Freiraum-, Infrastruktur- und Gebäudeplanung. Das Unternehmen ist im Jahr 2023 durch den Zusammenschluss der ACO-Geschäftsbereiche Tiefbau und Hochbau entstanden und baut auf vertrauensvolle Partnerschaften mit dem Handel, Architekten und Planern sowie dem Handwerk. Der nachhaltige Umgang mit der wertvollen Ressource </w:t>
            </w:r>
            <w:r w:rsidRPr="000526B4">
              <w:rPr>
                <w:rFonts w:ascii="Stone Sans II ITC Com Bk" w:hAnsi="Stone Sans II ITC Com Bk" w:cs="Arial"/>
                <w:color w:val="000000"/>
                <w:sz w:val="24"/>
                <w:szCs w:val="24"/>
              </w:rPr>
              <w:lastRenderedPageBreak/>
              <w:t>Wasser, verdeutlicht durch den Claim „ACO. we care for water“, steht im Mittelpunkt aller Unternehmensaktivitäten. Mit dem ACO WaterCycle bietet das Unternehmen ein breites Spektrum an Systemlösungen, um Oberflächenwasser oder Abwasser zu sammeln, aufzubereiten, zurückzuhalten und wieder zur Verfügung zu stellen. Darüber hinaus berät und unterstützt ein starkes Außen- und Innendienstteam alle Objektbeteiligten in jeder Projektphase.</w:t>
            </w:r>
          </w:p>
        </w:tc>
      </w:tr>
    </w:tbl>
    <w:p w14:paraId="15454E30" w14:textId="77777777" w:rsidR="000526B4" w:rsidRDefault="000526B4" w:rsidP="00CC01A9">
      <w:pPr>
        <w:pStyle w:val="Default"/>
        <w:spacing w:line="360" w:lineRule="auto"/>
        <w:rPr>
          <w:rFonts w:ascii="Stone Sans II ITC Com Bk" w:hAnsi="Stone Sans II ITC Com Bk"/>
        </w:rPr>
      </w:pPr>
    </w:p>
    <w:p w14:paraId="3B183A29" w14:textId="6D223465" w:rsidR="00DA6BD9" w:rsidRDefault="00DA6BD9" w:rsidP="00D975E2">
      <w:pPr>
        <w:spacing w:after="0"/>
        <w:textAlignment w:val="baseline"/>
        <w:rPr>
          <w:rFonts w:ascii="Stone Sans II ITC Com Lt" w:eastAsia="Times New Roman" w:hAnsi="Stone Sans II ITC Com Lt" w:cs="Arial"/>
          <w:sz w:val="20"/>
          <w:szCs w:val="24"/>
          <w:lang w:eastAsia="de-DE"/>
        </w:rPr>
      </w:pPr>
    </w:p>
    <w:p w14:paraId="41BF4A1A" w14:textId="18CC0327" w:rsidR="00CB39F8" w:rsidRDefault="00CB39F8" w:rsidP="00D975E2">
      <w:pPr>
        <w:spacing w:after="0"/>
        <w:textAlignment w:val="baseline"/>
        <w:rPr>
          <w:rFonts w:ascii="Stone Sans II ITC Com Lt" w:eastAsia="Times New Roman" w:hAnsi="Stone Sans II ITC Com Lt" w:cs="Arial"/>
          <w:sz w:val="20"/>
          <w:szCs w:val="24"/>
          <w:lang w:eastAsia="de-DE"/>
        </w:rPr>
      </w:pPr>
      <w:r>
        <w:rPr>
          <w:rFonts w:ascii="Stone Sans II ITC Com Lt" w:eastAsia="Times New Roman" w:hAnsi="Stone Sans II ITC Com Lt" w:cs="Arial"/>
          <w:sz w:val="20"/>
          <w:szCs w:val="24"/>
          <w:lang w:eastAsia="de-DE"/>
        </w:rPr>
        <w:t>Bildmaterial: Quelle ACO</w:t>
      </w:r>
    </w:p>
    <w:p w14:paraId="6B88D3CC" w14:textId="77777777" w:rsidR="00CB39F8" w:rsidRDefault="00CB39F8" w:rsidP="00D975E2">
      <w:pPr>
        <w:spacing w:after="0"/>
        <w:textAlignment w:val="baseline"/>
        <w:rPr>
          <w:rFonts w:ascii="Stone Sans II ITC Com Lt" w:eastAsia="Times New Roman" w:hAnsi="Stone Sans II ITC Com Lt" w:cs="Arial"/>
          <w:sz w:val="20"/>
          <w:szCs w:val="24"/>
          <w:lang w:eastAsia="de-DE"/>
        </w:rPr>
      </w:pPr>
    </w:p>
    <w:p w14:paraId="4CA5F3A9" w14:textId="68242551" w:rsidR="00CB39F8" w:rsidRDefault="00CB39F8" w:rsidP="00D975E2">
      <w:pPr>
        <w:spacing w:after="0"/>
        <w:textAlignment w:val="baseline"/>
        <w:rPr>
          <w:rFonts w:ascii="Stone Sans II ITC Com Lt" w:eastAsia="Times New Roman" w:hAnsi="Stone Sans II ITC Com Lt" w:cs="Arial"/>
          <w:sz w:val="20"/>
          <w:szCs w:val="24"/>
          <w:lang w:eastAsia="de-DE"/>
        </w:rPr>
      </w:pPr>
      <w:r>
        <w:rPr>
          <w:noProof/>
        </w:rPr>
        <w:drawing>
          <wp:inline distT="0" distB="0" distL="0" distR="0" wp14:anchorId="4DB884BE" wp14:editId="0DD4D4AA">
            <wp:extent cx="5850890" cy="3705860"/>
            <wp:effectExtent l="0" t="0" r="0" b="8890"/>
            <wp:docPr id="127824192" name="Grafik 1" descr="Ein Bild, das Wolke, Himmel, Gebäude,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24192" name="Grafik 1" descr="Ein Bild, das Wolke, Himmel, Gebäude, Screenshot enthält.&#10;&#10;Automatisch generierte Beschreibung"/>
                    <pic:cNvPicPr/>
                  </pic:nvPicPr>
                  <pic:blipFill>
                    <a:blip r:embed="rId13"/>
                    <a:stretch>
                      <a:fillRect/>
                    </a:stretch>
                  </pic:blipFill>
                  <pic:spPr>
                    <a:xfrm>
                      <a:off x="0" y="0"/>
                      <a:ext cx="5850890" cy="3705860"/>
                    </a:xfrm>
                    <a:prstGeom prst="rect">
                      <a:avLst/>
                    </a:prstGeom>
                  </pic:spPr>
                </pic:pic>
              </a:graphicData>
            </a:graphic>
          </wp:inline>
        </w:drawing>
      </w:r>
    </w:p>
    <w:p w14:paraId="03E0F184" w14:textId="7EB561FB" w:rsidR="00CB39F8" w:rsidRDefault="00CB39F8" w:rsidP="00D975E2">
      <w:pPr>
        <w:spacing w:after="0"/>
        <w:textAlignment w:val="baseline"/>
        <w:rPr>
          <w:rFonts w:ascii="Stone Sans II ITC Com Lt" w:eastAsia="Times New Roman" w:hAnsi="Stone Sans II ITC Com Lt" w:cs="Arial"/>
          <w:sz w:val="20"/>
          <w:szCs w:val="24"/>
          <w:lang w:eastAsia="de-DE"/>
        </w:rPr>
      </w:pPr>
      <w:r>
        <w:rPr>
          <w:rFonts w:ascii="Stone Sans II ITC Com Lt" w:eastAsia="Times New Roman" w:hAnsi="Stone Sans II ITC Com Lt" w:cs="Arial"/>
          <w:sz w:val="20"/>
          <w:szCs w:val="24"/>
          <w:lang w:eastAsia="de-DE"/>
        </w:rPr>
        <w:t xml:space="preserve">Der ACO WaterCycle als Lösungsbaustein </w:t>
      </w:r>
      <w:r w:rsidR="00DD0FB3">
        <w:rPr>
          <w:rFonts w:ascii="Stone Sans II ITC Com Lt" w:eastAsia="Times New Roman" w:hAnsi="Stone Sans II ITC Com Lt" w:cs="Arial"/>
          <w:sz w:val="20"/>
          <w:szCs w:val="24"/>
          <w:lang w:eastAsia="de-DE"/>
        </w:rPr>
        <w:t>in der klimaresilienten Stadtplanung.</w:t>
      </w:r>
    </w:p>
    <w:p w14:paraId="4234EC56" w14:textId="77777777" w:rsidR="00DD0FB3" w:rsidRDefault="00DD0FB3" w:rsidP="00D975E2">
      <w:pPr>
        <w:spacing w:after="0"/>
        <w:textAlignment w:val="baseline"/>
        <w:rPr>
          <w:rFonts w:ascii="Stone Sans II ITC Com Lt" w:eastAsia="Times New Roman" w:hAnsi="Stone Sans II ITC Com Lt" w:cs="Arial"/>
          <w:sz w:val="20"/>
          <w:szCs w:val="24"/>
          <w:lang w:eastAsia="de-DE"/>
        </w:rPr>
      </w:pPr>
    </w:p>
    <w:p w14:paraId="652D2439" w14:textId="77777777" w:rsidR="00DD0FB3" w:rsidRDefault="00DD0FB3" w:rsidP="00D975E2">
      <w:pPr>
        <w:spacing w:after="0"/>
        <w:textAlignment w:val="baseline"/>
        <w:rPr>
          <w:rFonts w:ascii="Stone Sans II ITC Com Lt" w:eastAsia="Times New Roman" w:hAnsi="Stone Sans II ITC Com Lt" w:cs="Arial"/>
          <w:sz w:val="20"/>
          <w:szCs w:val="24"/>
          <w:lang w:eastAsia="de-DE"/>
        </w:rPr>
      </w:pPr>
    </w:p>
    <w:p w14:paraId="675330E7" w14:textId="6C4582FE" w:rsidR="00634F90" w:rsidRDefault="009645F1" w:rsidP="00D975E2">
      <w:pPr>
        <w:spacing w:after="0"/>
        <w:textAlignment w:val="baseline"/>
        <w:rPr>
          <w:rFonts w:ascii="Stone Sans II ITC Com Lt" w:eastAsia="Times New Roman" w:hAnsi="Stone Sans II ITC Com Lt" w:cs="Arial"/>
          <w:sz w:val="20"/>
          <w:szCs w:val="24"/>
          <w:lang w:eastAsia="de-DE"/>
        </w:rPr>
      </w:pPr>
      <w:r>
        <w:rPr>
          <w:rFonts w:ascii="Stone Sans II ITC Com Lt" w:eastAsia="Times New Roman" w:hAnsi="Stone Sans II ITC Com Lt" w:cs="Arial"/>
          <w:sz w:val="20"/>
          <w:szCs w:val="24"/>
          <w:lang w:eastAsia="de-DE"/>
        </w:rPr>
        <w:t>Pressekontakt</w:t>
      </w:r>
      <w:r w:rsidR="00634F90" w:rsidRPr="000B433D">
        <w:rPr>
          <w:rFonts w:ascii="Stone Sans II ITC Com Lt" w:eastAsia="Times New Roman" w:hAnsi="Stone Sans II ITC Com Lt" w:cs="Arial"/>
          <w:sz w:val="20"/>
          <w:szCs w:val="24"/>
          <w:lang w:eastAsia="de-DE"/>
        </w:rPr>
        <w:t>:</w:t>
      </w:r>
    </w:p>
    <w:p w14:paraId="3DAF59DD" w14:textId="332F6EEA" w:rsidR="0036366E" w:rsidRPr="000B433D" w:rsidRDefault="0036366E" w:rsidP="00D975E2">
      <w:pPr>
        <w:spacing w:after="0"/>
        <w:textAlignment w:val="baseline"/>
        <w:rPr>
          <w:rFonts w:ascii="Stone Sans II ITC Com Lt" w:eastAsia="Times New Roman" w:hAnsi="Stone Sans II ITC Com Lt" w:cs="Arial"/>
          <w:sz w:val="20"/>
          <w:szCs w:val="24"/>
          <w:lang w:eastAsia="de-DE"/>
        </w:rPr>
      </w:pPr>
      <w:r>
        <w:rPr>
          <w:rFonts w:ascii="Stone Sans II ITC Com Lt" w:eastAsia="Times New Roman" w:hAnsi="Stone Sans II ITC Com Lt" w:cs="Arial"/>
          <w:sz w:val="20"/>
          <w:szCs w:val="24"/>
          <w:lang w:eastAsia="de-DE"/>
        </w:rPr>
        <w:t>ACO GmbH</w:t>
      </w:r>
    </w:p>
    <w:p w14:paraId="0646EA1E" w14:textId="5C326A14" w:rsidR="00B74E51" w:rsidRPr="00CB1D67" w:rsidRDefault="000B433D" w:rsidP="00DE73D8">
      <w:pPr>
        <w:rPr>
          <w:rStyle w:val="Hyperlink"/>
          <w:rFonts w:ascii="Stone Sans II ITC Com Lt" w:hAnsi="Stone Sans II ITC Com Lt" w:cs="Arial"/>
          <w:color w:val="000000" w:themeColor="text1"/>
          <w:sz w:val="20"/>
          <w:u w:val="none"/>
          <w:lang w:val="en-US"/>
        </w:rPr>
      </w:pPr>
      <w:r w:rsidRPr="00D9042E">
        <w:rPr>
          <w:rFonts w:ascii="Stone Sans II ITC Com Lt" w:hAnsi="Stone Sans II ITC Com Lt" w:cs="Arial"/>
          <w:b/>
          <w:bCs/>
          <w:color w:val="000000" w:themeColor="text1"/>
          <w:sz w:val="20"/>
          <w:lang w:val="en-US"/>
        </w:rPr>
        <w:t xml:space="preserve">Tanja Holst </w:t>
      </w:r>
      <w:r w:rsidR="00CB1D67" w:rsidRPr="00D9042E">
        <w:rPr>
          <w:rFonts w:ascii="Stone Sans II ITC Com Lt" w:hAnsi="Stone Sans II ITC Com Lt" w:cs="Arial"/>
          <w:b/>
          <w:bCs/>
          <w:color w:val="000000" w:themeColor="text1"/>
          <w:sz w:val="20"/>
          <w:lang w:val="en-US"/>
        </w:rPr>
        <w:br/>
      </w:r>
      <w:r w:rsidR="00CB1D67">
        <w:rPr>
          <w:rFonts w:ascii="Stone Sans II ITC Com Lt" w:hAnsi="Stone Sans II ITC Com Lt" w:cs="Arial"/>
          <w:color w:val="000000" w:themeColor="text1"/>
          <w:sz w:val="20"/>
          <w:lang w:val="en-US"/>
        </w:rPr>
        <w:t>Public Relations - Fachpresse</w:t>
      </w:r>
      <w:r w:rsidR="00C00711">
        <w:rPr>
          <w:rFonts w:ascii="Stone Sans II ITC Com Lt" w:hAnsi="Stone Sans II ITC Com Lt" w:cs="Arial"/>
          <w:color w:val="000000"/>
          <w:sz w:val="20"/>
          <w:shd w:val="clear" w:color="auto" w:fill="FFFFFF"/>
          <w:lang w:val="en-US"/>
        </w:rPr>
        <w:br/>
      </w:r>
      <w:r w:rsidR="00DE73D8" w:rsidRPr="006E02FD">
        <w:rPr>
          <w:rFonts w:ascii="Stone Sans II ITC Com Lt" w:hAnsi="Stone Sans II ITC Com Lt" w:cs="Arial"/>
          <w:color w:val="000000"/>
          <w:sz w:val="20"/>
          <w:shd w:val="clear" w:color="auto" w:fill="FFFFFF"/>
          <w:lang w:val="en-US"/>
        </w:rPr>
        <w:t>T</w:t>
      </w:r>
      <w:r w:rsidR="00DE73D8" w:rsidRPr="006E02FD">
        <w:rPr>
          <w:rFonts w:ascii="Stone Sans II ITC Com Lt" w:hAnsi="Stone Sans II ITC Com Lt" w:cs="Arial"/>
          <w:color w:val="000000" w:themeColor="text1"/>
          <w:sz w:val="20"/>
          <w:shd w:val="clear" w:color="auto" w:fill="FFFFFF"/>
          <w:lang w:val="en-US"/>
        </w:rPr>
        <w:t>el.: </w:t>
      </w:r>
      <w:hyperlink r:id="rId14" w:history="1">
        <w:r w:rsidR="00DE73D8" w:rsidRPr="006E02FD">
          <w:rPr>
            <w:rStyle w:val="Hyperlink"/>
            <w:rFonts w:ascii="Stone Sans II ITC Com Lt" w:hAnsi="Stone Sans II ITC Com Lt" w:cs="Arial"/>
            <w:color w:val="000000" w:themeColor="text1"/>
            <w:sz w:val="20"/>
            <w:u w:val="none"/>
            <w:shd w:val="clear" w:color="auto" w:fill="FFFFFF"/>
            <w:lang w:val="en-US"/>
          </w:rPr>
          <w:t xml:space="preserve">+49 4331 354 </w:t>
        </w:r>
      </w:hyperlink>
      <w:r w:rsidRPr="006E02FD">
        <w:rPr>
          <w:rStyle w:val="Hyperlink"/>
          <w:rFonts w:ascii="Stone Sans II ITC Com Lt" w:hAnsi="Stone Sans II ITC Com Lt" w:cs="Arial"/>
          <w:color w:val="000000" w:themeColor="text1"/>
          <w:sz w:val="20"/>
          <w:u w:val="none"/>
          <w:shd w:val="clear" w:color="auto" w:fill="FFFFFF"/>
          <w:lang w:val="en-US"/>
        </w:rPr>
        <w:t>197</w:t>
      </w:r>
      <w:r w:rsidRPr="006E02FD">
        <w:rPr>
          <w:rStyle w:val="Hyperlink"/>
          <w:rFonts w:ascii="Stone Sans II ITC Com Lt" w:hAnsi="Stone Sans II ITC Com Lt" w:cs="Arial"/>
          <w:color w:val="000000" w:themeColor="text1"/>
          <w:sz w:val="20"/>
          <w:u w:val="none"/>
          <w:shd w:val="clear" w:color="auto" w:fill="FFFFFF"/>
          <w:lang w:val="en-US"/>
        </w:rPr>
        <w:br/>
        <w:t>Mobil: +49 151 64738331</w:t>
      </w:r>
      <w:r w:rsidR="00D975E2" w:rsidRPr="006E02FD">
        <w:rPr>
          <w:rFonts w:ascii="Stone Sans II ITC Com Lt" w:hAnsi="Stone Sans II ITC Com Lt" w:cs="Arial"/>
          <w:color w:val="000000"/>
          <w:sz w:val="17"/>
          <w:szCs w:val="17"/>
          <w:lang w:val="en-US" w:eastAsia="de-DE"/>
        </w:rPr>
        <w:t xml:space="preserve"> </w:t>
      </w:r>
      <w:r w:rsidR="00D975E2" w:rsidRPr="006E02FD">
        <w:rPr>
          <w:rFonts w:ascii="Stone Sans II ITC Com Lt" w:hAnsi="Stone Sans II ITC Com Lt" w:cs="Arial"/>
          <w:color w:val="000000"/>
          <w:sz w:val="17"/>
          <w:szCs w:val="17"/>
          <w:lang w:val="en-US" w:eastAsia="de-DE"/>
        </w:rPr>
        <w:br/>
      </w:r>
      <w:r w:rsidR="00DE73D8" w:rsidRPr="006E02FD">
        <w:rPr>
          <w:rFonts w:ascii="Stone Sans II ITC Com Lt" w:hAnsi="Stone Sans II ITC Com Lt" w:cs="Arial"/>
          <w:color w:val="000000" w:themeColor="text1"/>
          <w:sz w:val="20"/>
          <w:shd w:val="clear" w:color="auto" w:fill="FFFFFF"/>
          <w:lang w:val="en-US"/>
        </w:rPr>
        <w:t>E-</w:t>
      </w:r>
      <w:r w:rsidR="00B95F54" w:rsidRPr="006E02FD">
        <w:rPr>
          <w:rFonts w:ascii="Stone Sans II ITC Com Lt" w:hAnsi="Stone Sans II ITC Com Lt" w:cs="Arial"/>
          <w:color w:val="000000" w:themeColor="text1"/>
          <w:sz w:val="20"/>
          <w:shd w:val="clear" w:color="auto" w:fill="FFFFFF"/>
          <w:lang w:val="en-US"/>
        </w:rPr>
        <w:t>M</w:t>
      </w:r>
      <w:r w:rsidR="00DE73D8" w:rsidRPr="006E02FD">
        <w:rPr>
          <w:rFonts w:ascii="Stone Sans II ITC Com Lt" w:hAnsi="Stone Sans II ITC Com Lt" w:cs="Arial"/>
          <w:color w:val="000000" w:themeColor="text1"/>
          <w:sz w:val="20"/>
          <w:shd w:val="clear" w:color="auto" w:fill="FFFFFF"/>
          <w:lang w:val="en-US"/>
        </w:rPr>
        <w:t>ail: </w:t>
      </w:r>
      <w:hyperlink r:id="rId15" w:history="1">
        <w:r w:rsidR="00462739" w:rsidRPr="006E02FD">
          <w:rPr>
            <w:rStyle w:val="Hyperlink"/>
            <w:rFonts w:ascii="Stone Sans II ITC Com Lt" w:hAnsi="Stone Sans II ITC Com Lt" w:cs="Arial"/>
            <w:sz w:val="20"/>
            <w:shd w:val="clear" w:color="auto" w:fill="FFFFFF"/>
            <w:lang w:val="en-US"/>
          </w:rPr>
          <w:t>tanja.holst@aco.com</w:t>
        </w:r>
      </w:hyperlink>
    </w:p>
    <w:p w14:paraId="1F266D36" w14:textId="77777777" w:rsidR="00542585" w:rsidRDefault="00542585" w:rsidP="00DE73D8">
      <w:pPr>
        <w:rPr>
          <w:rStyle w:val="Hyperlink"/>
          <w:rFonts w:ascii="Arial" w:hAnsi="Arial" w:cs="Arial"/>
          <w:color w:val="000000" w:themeColor="text1"/>
          <w:sz w:val="20"/>
          <w:u w:val="none"/>
          <w:shd w:val="clear" w:color="auto" w:fill="FFFFFF"/>
          <w:lang w:val="en-US"/>
        </w:rPr>
      </w:pPr>
    </w:p>
    <w:p w14:paraId="68B18503" w14:textId="177F2A57" w:rsidR="00234CAD" w:rsidRPr="00234CAD" w:rsidRDefault="00234CAD" w:rsidP="00DE73D8">
      <w:pPr>
        <w:rPr>
          <w:rStyle w:val="Hyperlink"/>
          <w:rFonts w:ascii="Arial" w:hAnsi="Arial" w:cs="Arial"/>
          <w:color w:val="000000" w:themeColor="text1"/>
          <w:sz w:val="20"/>
          <w:u w:val="none"/>
          <w:shd w:val="clear" w:color="auto" w:fill="FFFFFF"/>
        </w:rPr>
      </w:pPr>
    </w:p>
    <w:sectPr w:rsidR="00234CAD" w:rsidRPr="00234CAD" w:rsidSect="003C0DEA">
      <w:footerReference w:type="default" r:id="rId16"/>
      <w:pgSz w:w="11906" w:h="16838"/>
      <w:pgMar w:top="851" w:right="1274" w:bottom="156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B004F7" w14:textId="77777777" w:rsidR="003C0DEA" w:rsidRDefault="003C0DEA" w:rsidP="00044844">
      <w:pPr>
        <w:spacing w:after="0" w:line="240" w:lineRule="auto"/>
      </w:pPr>
      <w:r>
        <w:separator/>
      </w:r>
    </w:p>
  </w:endnote>
  <w:endnote w:type="continuationSeparator" w:id="0">
    <w:p w14:paraId="773E1657" w14:textId="77777777" w:rsidR="003C0DEA" w:rsidRDefault="003C0DEA" w:rsidP="000448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tone Sans II ITC Com Lt">
    <w:panose1 w:val="020B0302040503020204"/>
    <w:charset w:val="00"/>
    <w:family w:val="swiss"/>
    <w:pitch w:val="variable"/>
    <w:sig w:usb0="A00000AF" w:usb1="5000205B" w:usb2="00000000" w:usb3="00000000" w:csb0="0000009B" w:csb1="00000000"/>
  </w:font>
  <w:font w:name="NewsGothic,Bold">
    <w:panose1 w:val="00000000000000000000"/>
    <w:charset w:val="00"/>
    <w:family w:val="auto"/>
    <w:notTrueType/>
    <w:pitch w:val="default"/>
    <w:sig w:usb0="00000003" w:usb1="00000000" w:usb2="00000000" w:usb3="00000000" w:csb0="00000001" w:csb1="00000000"/>
  </w:font>
  <w:font w:name="Stone Sans II ITC Com Bk">
    <w:panose1 w:val="020B0502040503020204"/>
    <w:charset w:val="00"/>
    <w:family w:val="swiss"/>
    <w:pitch w:val="variable"/>
    <w:sig w:usb0="A00000AF" w:usb1="5000205B" w:usb2="00000000" w:usb3="00000000" w:csb0="0000009B" w:csb1="00000000"/>
  </w:font>
  <w:font w:name="Stone Sans II ITC Com Lt Cn">
    <w:panose1 w:val="020B0306040503020204"/>
    <w:charset w:val="00"/>
    <w:family w:val="swiss"/>
    <w:pitch w:val="variable"/>
    <w:sig w:usb0="A00000AF" w:usb1="5000205B"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CE26E" w14:textId="356E7BE5" w:rsidR="00044844" w:rsidRPr="00CB4EB3" w:rsidRDefault="00D01A8A" w:rsidP="003E71A3">
    <w:pPr>
      <w:pStyle w:val="Fuzeile"/>
      <w:tabs>
        <w:tab w:val="clear" w:pos="4536"/>
        <w:tab w:val="clear" w:pos="9072"/>
        <w:tab w:val="left" w:pos="1970"/>
      </w:tabs>
      <w:jc w:val="right"/>
      <w:rPr>
        <w:rFonts w:ascii="Stone Sans II ITC Com Lt Cn" w:hAnsi="Stone Sans II ITC Com Lt Cn"/>
        <w:color w:val="BFBFBF"/>
        <w:sz w:val="18"/>
        <w:szCs w:val="18"/>
      </w:rPr>
    </w:pPr>
    <w:r>
      <w:rPr>
        <w:noProof/>
        <w:lang w:eastAsia="de-DE"/>
      </w:rPr>
      <w:drawing>
        <wp:anchor distT="0" distB="0" distL="114300" distR="114300" simplePos="0" relativeHeight="251662336" behindDoc="0" locked="0" layoutInCell="1" allowOverlap="1" wp14:anchorId="1F99D5D5" wp14:editId="6BAD0FD0">
          <wp:simplePos x="0" y="0"/>
          <wp:positionH relativeFrom="column">
            <wp:posOffset>1391446</wp:posOffset>
          </wp:positionH>
          <wp:positionV relativeFrom="paragraph">
            <wp:posOffset>75565</wp:posOffset>
          </wp:positionV>
          <wp:extent cx="251460" cy="251460"/>
          <wp:effectExtent l="0" t="0" r="0" b="0"/>
          <wp:wrapNone/>
          <wp:docPr id="4" name="Grafik 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nterest_red.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61312" behindDoc="0" locked="0" layoutInCell="1" allowOverlap="1" wp14:anchorId="69448AAF" wp14:editId="7E3B6CD1">
          <wp:simplePos x="0" y="0"/>
          <wp:positionH relativeFrom="column">
            <wp:posOffset>1035211</wp:posOffset>
          </wp:positionH>
          <wp:positionV relativeFrom="paragraph">
            <wp:posOffset>75565</wp:posOffset>
          </wp:positionV>
          <wp:extent cx="251460" cy="251460"/>
          <wp:effectExtent l="0" t="0" r="0" b="0"/>
          <wp:wrapNone/>
          <wp:docPr id="5" name="Grafik 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hlinkClick r:id="rId3"/>
                  </pic:cNvPr>
                  <pic:cNvPicPr/>
                </pic:nvPicPr>
                <pic:blipFill>
                  <a:blip r:embed="rId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60288" behindDoc="1" locked="0" layoutInCell="1" allowOverlap="1" wp14:anchorId="7C73EDEF" wp14:editId="067BE8FB">
          <wp:simplePos x="0" y="0"/>
          <wp:positionH relativeFrom="column">
            <wp:posOffset>686435</wp:posOffset>
          </wp:positionH>
          <wp:positionV relativeFrom="paragraph">
            <wp:posOffset>76200</wp:posOffset>
          </wp:positionV>
          <wp:extent cx="251460" cy="251460"/>
          <wp:effectExtent l="0" t="0" r="0" b="0"/>
          <wp:wrapNone/>
          <wp:docPr id="6" name="Grafik 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outube_red.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59264" behindDoc="0" locked="0" layoutInCell="1" allowOverlap="1" wp14:anchorId="5AA5A219" wp14:editId="431B58EA">
          <wp:simplePos x="0" y="0"/>
          <wp:positionH relativeFrom="column">
            <wp:posOffset>343061</wp:posOffset>
          </wp:positionH>
          <wp:positionV relativeFrom="paragraph">
            <wp:posOffset>76200</wp:posOffset>
          </wp:positionV>
          <wp:extent cx="251460" cy="251460"/>
          <wp:effectExtent l="0" t="0" r="0" b="0"/>
          <wp:wrapThrough wrapText="bothSides">
            <wp:wrapPolygon edited="0">
              <wp:start x="0" y="0"/>
              <wp:lineTo x="0" y="19636"/>
              <wp:lineTo x="19636" y="19636"/>
              <wp:lineTo x="19636" y="0"/>
              <wp:lineTo x="0" y="0"/>
            </wp:wrapPolygon>
          </wp:wrapThrough>
          <wp:docPr id="7" name="Grafik 7">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a:hlinkClick r:id="rId7"/>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margin">
            <wp14:pctWidth>0</wp14:pctWidth>
          </wp14:sizeRelH>
          <wp14:sizeRelV relativeFrom="margin">
            <wp14:pctHeight>0</wp14:pctHeight>
          </wp14:sizeRelV>
        </wp:anchor>
      </w:drawing>
    </w:r>
    <w:r w:rsidR="00CA2083">
      <w:rPr>
        <w:rFonts w:ascii="Stone Sans II ITC Com Lt Cn" w:hAnsi="Stone Sans II ITC Com Lt Cn"/>
        <w:noProof/>
        <w:color w:val="BFBFBF"/>
        <w:sz w:val="18"/>
        <w:szCs w:val="18"/>
        <w:lang w:eastAsia="de-DE"/>
      </w:rPr>
      <w:drawing>
        <wp:anchor distT="0" distB="0" distL="114300" distR="114300" simplePos="0" relativeHeight="251658240" behindDoc="1" locked="0" layoutInCell="1" allowOverlap="1" wp14:anchorId="3D4D4CCA" wp14:editId="437EB943">
          <wp:simplePos x="0" y="0"/>
          <wp:positionH relativeFrom="margin">
            <wp:align>left</wp:align>
          </wp:positionH>
          <wp:positionV relativeFrom="paragraph">
            <wp:posOffset>74930</wp:posOffset>
          </wp:positionV>
          <wp:extent cx="252000" cy="252000"/>
          <wp:effectExtent l="0" t="0" r="0" b="0"/>
          <wp:wrapTight wrapText="bothSides">
            <wp:wrapPolygon edited="0">
              <wp:start x="0" y="0"/>
              <wp:lineTo x="0" y="19636"/>
              <wp:lineTo x="19636" y="19636"/>
              <wp:lineTo x="19636" y="0"/>
              <wp:lineTo x="0" y="0"/>
            </wp:wrapPolygon>
          </wp:wrapTight>
          <wp:docPr id="8" name="Grafik 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a:hlinkClick r:id="rId9"/>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14:sizeRelH relativeFrom="margin">
            <wp14:pctWidth>0</wp14:pctWidth>
          </wp14:sizeRelH>
          <wp14:sizeRelV relativeFrom="margin">
            <wp14:pctHeight>0</wp14:pctHeight>
          </wp14:sizeRelV>
        </wp:anchor>
      </w:drawing>
    </w:r>
    <w:r w:rsidR="00044844" w:rsidRPr="00CB4EB3">
      <w:rPr>
        <w:rFonts w:ascii="Stone Sans II ITC Com Lt Cn" w:hAnsi="Stone Sans II ITC Com Lt Cn"/>
        <w:color w:val="BFBFBF"/>
        <w:sz w:val="18"/>
        <w:szCs w:val="18"/>
      </w:rPr>
      <w:t xml:space="preserve">Seite </w:t>
    </w:r>
    <w:sdt>
      <w:sdtPr>
        <w:rPr>
          <w:rFonts w:ascii="Stone Sans II ITC Com Lt Cn" w:hAnsi="Stone Sans II ITC Com Lt Cn"/>
          <w:b/>
          <w:color w:val="BFBFBF"/>
          <w:sz w:val="18"/>
          <w:szCs w:val="18"/>
        </w:rPr>
        <w:id w:val="-569734593"/>
        <w:docPartObj>
          <w:docPartGallery w:val="Page Numbers (Bottom of Page)"/>
          <w:docPartUnique/>
        </w:docPartObj>
      </w:sdtPr>
      <w:sdtEndPr/>
      <w:sdtContent>
        <w:r w:rsidR="00044844" w:rsidRPr="00CB4EB3">
          <w:rPr>
            <w:rFonts w:ascii="Stone Sans II ITC Com Lt Cn" w:hAnsi="Stone Sans II ITC Com Lt Cn"/>
            <w:b/>
            <w:color w:val="BFBFBF"/>
            <w:sz w:val="18"/>
            <w:szCs w:val="18"/>
          </w:rPr>
          <w:fldChar w:fldCharType="begin"/>
        </w:r>
        <w:r w:rsidR="00044844" w:rsidRPr="00CB4EB3">
          <w:rPr>
            <w:rFonts w:ascii="Stone Sans II ITC Com Lt Cn" w:hAnsi="Stone Sans II ITC Com Lt Cn"/>
            <w:b/>
            <w:color w:val="BFBFBF"/>
            <w:sz w:val="18"/>
            <w:szCs w:val="18"/>
          </w:rPr>
          <w:instrText>PAGE   \* MERGEFORMAT</w:instrText>
        </w:r>
        <w:r w:rsidR="00044844" w:rsidRPr="00CB4EB3">
          <w:rPr>
            <w:rFonts w:ascii="Stone Sans II ITC Com Lt Cn" w:hAnsi="Stone Sans II ITC Com Lt Cn"/>
            <w:b/>
            <w:color w:val="BFBFBF"/>
            <w:sz w:val="18"/>
            <w:szCs w:val="18"/>
          </w:rPr>
          <w:fldChar w:fldCharType="separate"/>
        </w:r>
        <w:r w:rsidR="005C18B7">
          <w:rPr>
            <w:rFonts w:ascii="Stone Sans II ITC Com Lt Cn" w:hAnsi="Stone Sans II ITC Com Lt Cn"/>
            <w:b/>
            <w:noProof/>
            <w:color w:val="BFBFBF"/>
            <w:sz w:val="18"/>
            <w:szCs w:val="18"/>
          </w:rPr>
          <w:t>1</w:t>
        </w:r>
        <w:r w:rsidR="00044844" w:rsidRPr="00CB4EB3">
          <w:rPr>
            <w:rFonts w:ascii="Stone Sans II ITC Com Lt Cn" w:hAnsi="Stone Sans II ITC Com Lt Cn"/>
            <w:b/>
            <w:color w:val="BFBFBF"/>
            <w:sz w:val="18"/>
            <w:szCs w:val="18"/>
          </w:rPr>
          <w:fldChar w:fldCharType="end"/>
        </w:r>
        <w:r w:rsidR="00044844" w:rsidRPr="00CB4EB3">
          <w:rPr>
            <w:rFonts w:ascii="Stone Sans II ITC Com Lt Cn" w:hAnsi="Stone Sans II ITC Com Lt Cn"/>
            <w:b/>
            <w:color w:val="BFBFBF"/>
            <w:sz w:val="18"/>
            <w:szCs w:val="18"/>
          </w:rPr>
          <w:t xml:space="preserve"> </w:t>
        </w:r>
        <w:r w:rsidR="00044844" w:rsidRPr="00CB4EB3">
          <w:rPr>
            <w:rFonts w:ascii="Stone Sans II ITC Com Lt Cn" w:hAnsi="Stone Sans II ITC Com Lt Cn"/>
            <w:color w:val="BFBFBF"/>
            <w:sz w:val="18"/>
            <w:szCs w:val="18"/>
          </w:rPr>
          <w:t xml:space="preserve">von </w:t>
        </w:r>
        <w:r w:rsidR="00044844" w:rsidRPr="00CB4EB3">
          <w:rPr>
            <w:rFonts w:ascii="Stone Sans II ITC Com Lt Cn" w:hAnsi="Stone Sans II ITC Com Lt Cn"/>
            <w:b/>
            <w:color w:val="BFBFBF"/>
            <w:sz w:val="18"/>
            <w:szCs w:val="18"/>
          </w:rPr>
          <w:fldChar w:fldCharType="begin"/>
        </w:r>
        <w:r w:rsidR="00044844" w:rsidRPr="00CB4EB3">
          <w:rPr>
            <w:rFonts w:ascii="Stone Sans II ITC Com Lt Cn" w:hAnsi="Stone Sans II ITC Com Lt Cn"/>
            <w:b/>
            <w:color w:val="BFBFBF"/>
            <w:sz w:val="18"/>
            <w:szCs w:val="18"/>
          </w:rPr>
          <w:instrText xml:space="preserve"> NUMPAGES   \* MERGEFORMAT </w:instrText>
        </w:r>
        <w:r w:rsidR="00044844" w:rsidRPr="00CB4EB3">
          <w:rPr>
            <w:rFonts w:ascii="Stone Sans II ITC Com Lt Cn" w:hAnsi="Stone Sans II ITC Com Lt Cn"/>
            <w:b/>
            <w:color w:val="BFBFBF"/>
            <w:sz w:val="18"/>
            <w:szCs w:val="18"/>
          </w:rPr>
          <w:fldChar w:fldCharType="separate"/>
        </w:r>
        <w:r w:rsidR="005C18B7">
          <w:rPr>
            <w:rFonts w:ascii="Stone Sans II ITC Com Lt Cn" w:hAnsi="Stone Sans II ITC Com Lt Cn"/>
            <w:b/>
            <w:noProof/>
            <w:color w:val="BFBFBF"/>
            <w:sz w:val="18"/>
            <w:szCs w:val="18"/>
          </w:rPr>
          <w:t>2</w:t>
        </w:r>
        <w:r w:rsidR="00044844" w:rsidRPr="00CB4EB3">
          <w:rPr>
            <w:rFonts w:ascii="Stone Sans II ITC Com Lt Cn" w:hAnsi="Stone Sans II ITC Com Lt Cn"/>
            <w:b/>
            <w:color w:val="BFBFBF"/>
            <w:sz w:val="18"/>
            <w:szCs w:val="18"/>
          </w:rPr>
          <w:fldChar w:fldCharType="end"/>
        </w:r>
      </w:sdtContent>
    </w:sdt>
    <w:r w:rsidR="003E71A3">
      <w:rPr>
        <w:rFonts w:ascii="Stone Sans II ITC Com Lt Cn" w:hAnsi="Stone Sans II ITC Com Lt Cn"/>
        <w:b/>
        <w:color w:val="BFBFBF"/>
        <w:sz w:val="18"/>
        <w:szCs w:val="18"/>
      </w:rPr>
      <w:tab/>
    </w:r>
  </w:p>
  <w:p w14:paraId="34C76B15" w14:textId="77777777" w:rsidR="00044844" w:rsidRDefault="0004484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B695BB" w14:textId="77777777" w:rsidR="003C0DEA" w:rsidRDefault="003C0DEA" w:rsidP="00044844">
      <w:pPr>
        <w:spacing w:after="0" w:line="240" w:lineRule="auto"/>
      </w:pPr>
      <w:r>
        <w:separator/>
      </w:r>
    </w:p>
  </w:footnote>
  <w:footnote w:type="continuationSeparator" w:id="0">
    <w:p w14:paraId="4CFFE9A2" w14:textId="77777777" w:rsidR="003C0DEA" w:rsidRDefault="003C0DEA" w:rsidP="000448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E8671E"/>
    <w:multiLevelType w:val="hybridMultilevel"/>
    <w:tmpl w:val="9CFA8D46"/>
    <w:lvl w:ilvl="0" w:tplc="65E43834">
      <w:start w:val="20"/>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14552518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NoRADokID" w:val="1519"/>
    <w:docVar w:name="NoRADokVerTyp" w:val="NoRADokument"/>
  </w:docVars>
  <w:rsids>
    <w:rsidRoot w:val="00044844"/>
    <w:rsid w:val="00006EAD"/>
    <w:rsid w:val="000130E6"/>
    <w:rsid w:val="000241E9"/>
    <w:rsid w:val="0003347E"/>
    <w:rsid w:val="00034D8F"/>
    <w:rsid w:val="00036DD8"/>
    <w:rsid w:val="0003777C"/>
    <w:rsid w:val="0004480A"/>
    <w:rsid w:val="00044844"/>
    <w:rsid w:val="000526B4"/>
    <w:rsid w:val="0006391B"/>
    <w:rsid w:val="00066AD4"/>
    <w:rsid w:val="00067C2E"/>
    <w:rsid w:val="00070B61"/>
    <w:rsid w:val="00071C2F"/>
    <w:rsid w:val="000B31AA"/>
    <w:rsid w:val="000B433D"/>
    <w:rsid w:val="000E760B"/>
    <w:rsid w:val="000F78C7"/>
    <w:rsid w:val="000F794B"/>
    <w:rsid w:val="001024AB"/>
    <w:rsid w:val="00105B60"/>
    <w:rsid w:val="001216DA"/>
    <w:rsid w:val="0013362A"/>
    <w:rsid w:val="0013479F"/>
    <w:rsid w:val="00173870"/>
    <w:rsid w:val="00182CEE"/>
    <w:rsid w:val="001902FC"/>
    <w:rsid w:val="00190DB9"/>
    <w:rsid w:val="001A1EDB"/>
    <w:rsid w:val="001A4B88"/>
    <w:rsid w:val="001A7868"/>
    <w:rsid w:val="001B22EF"/>
    <w:rsid w:val="001B57F6"/>
    <w:rsid w:val="001D34AF"/>
    <w:rsid w:val="001D5E70"/>
    <w:rsid w:val="001F7D5B"/>
    <w:rsid w:val="00204BF2"/>
    <w:rsid w:val="002064C6"/>
    <w:rsid w:val="0021143A"/>
    <w:rsid w:val="002235AE"/>
    <w:rsid w:val="00226B61"/>
    <w:rsid w:val="00234CAD"/>
    <w:rsid w:val="002363FF"/>
    <w:rsid w:val="00236A6C"/>
    <w:rsid w:val="00245EDA"/>
    <w:rsid w:val="002503CD"/>
    <w:rsid w:val="00252422"/>
    <w:rsid w:val="00252708"/>
    <w:rsid w:val="00252EC7"/>
    <w:rsid w:val="00265378"/>
    <w:rsid w:val="00265A18"/>
    <w:rsid w:val="00270A69"/>
    <w:rsid w:val="00274321"/>
    <w:rsid w:val="00284790"/>
    <w:rsid w:val="002D4FDB"/>
    <w:rsid w:val="002D67A7"/>
    <w:rsid w:val="002D77CC"/>
    <w:rsid w:val="002E7E51"/>
    <w:rsid w:val="0030013C"/>
    <w:rsid w:val="003058CA"/>
    <w:rsid w:val="00311284"/>
    <w:rsid w:val="0031267A"/>
    <w:rsid w:val="003324AB"/>
    <w:rsid w:val="00350908"/>
    <w:rsid w:val="003567B5"/>
    <w:rsid w:val="00356D87"/>
    <w:rsid w:val="0036366E"/>
    <w:rsid w:val="00376682"/>
    <w:rsid w:val="00392085"/>
    <w:rsid w:val="003931C9"/>
    <w:rsid w:val="003A0B9E"/>
    <w:rsid w:val="003B38E3"/>
    <w:rsid w:val="003B4C8D"/>
    <w:rsid w:val="003B4CE2"/>
    <w:rsid w:val="003C0DEA"/>
    <w:rsid w:val="003C3DA2"/>
    <w:rsid w:val="003D4EEB"/>
    <w:rsid w:val="003E00A4"/>
    <w:rsid w:val="003E6B8C"/>
    <w:rsid w:val="003E71A3"/>
    <w:rsid w:val="003F31E9"/>
    <w:rsid w:val="004005BD"/>
    <w:rsid w:val="00406A3C"/>
    <w:rsid w:val="00416C87"/>
    <w:rsid w:val="00422EC6"/>
    <w:rsid w:val="004272E2"/>
    <w:rsid w:val="004445DB"/>
    <w:rsid w:val="00447457"/>
    <w:rsid w:val="00451484"/>
    <w:rsid w:val="00462739"/>
    <w:rsid w:val="0047148D"/>
    <w:rsid w:val="00472784"/>
    <w:rsid w:val="004D7038"/>
    <w:rsid w:val="004E7EF0"/>
    <w:rsid w:val="00504DA2"/>
    <w:rsid w:val="005068B0"/>
    <w:rsid w:val="0050698B"/>
    <w:rsid w:val="0053352C"/>
    <w:rsid w:val="005419CC"/>
    <w:rsid w:val="00542585"/>
    <w:rsid w:val="00565445"/>
    <w:rsid w:val="00570132"/>
    <w:rsid w:val="00570E74"/>
    <w:rsid w:val="00576DF6"/>
    <w:rsid w:val="00582064"/>
    <w:rsid w:val="005A40D0"/>
    <w:rsid w:val="005B08C3"/>
    <w:rsid w:val="005C18B7"/>
    <w:rsid w:val="005D0388"/>
    <w:rsid w:val="00611C56"/>
    <w:rsid w:val="00612C08"/>
    <w:rsid w:val="0061391D"/>
    <w:rsid w:val="00634424"/>
    <w:rsid w:val="00634F90"/>
    <w:rsid w:val="00642180"/>
    <w:rsid w:val="00642242"/>
    <w:rsid w:val="00645AC1"/>
    <w:rsid w:val="00646509"/>
    <w:rsid w:val="00651EE9"/>
    <w:rsid w:val="00652B4C"/>
    <w:rsid w:val="00654D61"/>
    <w:rsid w:val="00656C51"/>
    <w:rsid w:val="0066400A"/>
    <w:rsid w:val="0067033C"/>
    <w:rsid w:val="00674414"/>
    <w:rsid w:val="006764EF"/>
    <w:rsid w:val="006778AF"/>
    <w:rsid w:val="00685A91"/>
    <w:rsid w:val="006971EE"/>
    <w:rsid w:val="006A0C3C"/>
    <w:rsid w:val="006C398F"/>
    <w:rsid w:val="006D5DC3"/>
    <w:rsid w:val="006E0031"/>
    <w:rsid w:val="006E02FD"/>
    <w:rsid w:val="00704140"/>
    <w:rsid w:val="00716728"/>
    <w:rsid w:val="0071733B"/>
    <w:rsid w:val="007179E6"/>
    <w:rsid w:val="0072074B"/>
    <w:rsid w:val="0073009A"/>
    <w:rsid w:val="0074008A"/>
    <w:rsid w:val="007533DD"/>
    <w:rsid w:val="0075575F"/>
    <w:rsid w:val="00762FA7"/>
    <w:rsid w:val="007728AE"/>
    <w:rsid w:val="00773FBF"/>
    <w:rsid w:val="00775017"/>
    <w:rsid w:val="00790667"/>
    <w:rsid w:val="00794EB3"/>
    <w:rsid w:val="007A1EAA"/>
    <w:rsid w:val="007A55F6"/>
    <w:rsid w:val="007A5CBC"/>
    <w:rsid w:val="007B6DD4"/>
    <w:rsid w:val="007D3B6D"/>
    <w:rsid w:val="007D588F"/>
    <w:rsid w:val="007D79B0"/>
    <w:rsid w:val="007E45DA"/>
    <w:rsid w:val="007F15DC"/>
    <w:rsid w:val="007F4502"/>
    <w:rsid w:val="00817C8D"/>
    <w:rsid w:val="00826048"/>
    <w:rsid w:val="00842DC3"/>
    <w:rsid w:val="00844456"/>
    <w:rsid w:val="0086253F"/>
    <w:rsid w:val="00862802"/>
    <w:rsid w:val="00864546"/>
    <w:rsid w:val="008A74BB"/>
    <w:rsid w:val="008B165E"/>
    <w:rsid w:val="008B186B"/>
    <w:rsid w:val="008B4CEC"/>
    <w:rsid w:val="008C7D53"/>
    <w:rsid w:val="008D01B3"/>
    <w:rsid w:val="008E6D30"/>
    <w:rsid w:val="008F2732"/>
    <w:rsid w:val="00902C82"/>
    <w:rsid w:val="00920654"/>
    <w:rsid w:val="00932EB0"/>
    <w:rsid w:val="00933AF1"/>
    <w:rsid w:val="00934C1D"/>
    <w:rsid w:val="00936927"/>
    <w:rsid w:val="009503EA"/>
    <w:rsid w:val="00951E26"/>
    <w:rsid w:val="009645F1"/>
    <w:rsid w:val="00984FC7"/>
    <w:rsid w:val="00995C8F"/>
    <w:rsid w:val="009A4B51"/>
    <w:rsid w:val="009B0345"/>
    <w:rsid w:val="009C0B31"/>
    <w:rsid w:val="009C5B44"/>
    <w:rsid w:val="009D5396"/>
    <w:rsid w:val="009D7D4D"/>
    <w:rsid w:val="009E094C"/>
    <w:rsid w:val="009E123B"/>
    <w:rsid w:val="009F1E78"/>
    <w:rsid w:val="00A30148"/>
    <w:rsid w:val="00A3561E"/>
    <w:rsid w:val="00A4013C"/>
    <w:rsid w:val="00A42521"/>
    <w:rsid w:val="00A43DD8"/>
    <w:rsid w:val="00A5469C"/>
    <w:rsid w:val="00A5514E"/>
    <w:rsid w:val="00A62986"/>
    <w:rsid w:val="00A641AB"/>
    <w:rsid w:val="00A67C8E"/>
    <w:rsid w:val="00A76CCE"/>
    <w:rsid w:val="00A84D08"/>
    <w:rsid w:val="00A9688F"/>
    <w:rsid w:val="00AA378D"/>
    <w:rsid w:val="00AB2F1A"/>
    <w:rsid w:val="00AB32F5"/>
    <w:rsid w:val="00AD5F9C"/>
    <w:rsid w:val="00B0337C"/>
    <w:rsid w:val="00B05F4C"/>
    <w:rsid w:val="00B14C0F"/>
    <w:rsid w:val="00B16ED4"/>
    <w:rsid w:val="00B25925"/>
    <w:rsid w:val="00B354B3"/>
    <w:rsid w:val="00B40415"/>
    <w:rsid w:val="00B4327B"/>
    <w:rsid w:val="00B44E7E"/>
    <w:rsid w:val="00B46ECD"/>
    <w:rsid w:val="00B728A3"/>
    <w:rsid w:val="00B74E51"/>
    <w:rsid w:val="00B818E7"/>
    <w:rsid w:val="00B85748"/>
    <w:rsid w:val="00B87841"/>
    <w:rsid w:val="00B9116A"/>
    <w:rsid w:val="00B95F54"/>
    <w:rsid w:val="00BC2F52"/>
    <w:rsid w:val="00BC6514"/>
    <w:rsid w:val="00BD0911"/>
    <w:rsid w:val="00BE0C1A"/>
    <w:rsid w:val="00BF2BAC"/>
    <w:rsid w:val="00C00711"/>
    <w:rsid w:val="00C03AA0"/>
    <w:rsid w:val="00C03FA4"/>
    <w:rsid w:val="00C04923"/>
    <w:rsid w:val="00C050A2"/>
    <w:rsid w:val="00C05110"/>
    <w:rsid w:val="00C1045C"/>
    <w:rsid w:val="00C274FC"/>
    <w:rsid w:val="00C42ED0"/>
    <w:rsid w:val="00C475C3"/>
    <w:rsid w:val="00C53DE0"/>
    <w:rsid w:val="00C5681D"/>
    <w:rsid w:val="00C578FB"/>
    <w:rsid w:val="00C63C4E"/>
    <w:rsid w:val="00C644FD"/>
    <w:rsid w:val="00C64668"/>
    <w:rsid w:val="00C875AF"/>
    <w:rsid w:val="00C90F38"/>
    <w:rsid w:val="00C93C2C"/>
    <w:rsid w:val="00C961BA"/>
    <w:rsid w:val="00C97733"/>
    <w:rsid w:val="00C97859"/>
    <w:rsid w:val="00CA2083"/>
    <w:rsid w:val="00CA2916"/>
    <w:rsid w:val="00CB1D67"/>
    <w:rsid w:val="00CB39F8"/>
    <w:rsid w:val="00CB4EB3"/>
    <w:rsid w:val="00CB5832"/>
    <w:rsid w:val="00CB6EC1"/>
    <w:rsid w:val="00CC01A9"/>
    <w:rsid w:val="00CF004B"/>
    <w:rsid w:val="00D01A8A"/>
    <w:rsid w:val="00D01A91"/>
    <w:rsid w:val="00D0325C"/>
    <w:rsid w:val="00D121B9"/>
    <w:rsid w:val="00D124E8"/>
    <w:rsid w:val="00D13E71"/>
    <w:rsid w:val="00D31A39"/>
    <w:rsid w:val="00D34C02"/>
    <w:rsid w:val="00D369FF"/>
    <w:rsid w:val="00D44918"/>
    <w:rsid w:val="00D57851"/>
    <w:rsid w:val="00D620DA"/>
    <w:rsid w:val="00D869B8"/>
    <w:rsid w:val="00D9042E"/>
    <w:rsid w:val="00D92401"/>
    <w:rsid w:val="00D975E2"/>
    <w:rsid w:val="00DA1F10"/>
    <w:rsid w:val="00DA6BD9"/>
    <w:rsid w:val="00DB60A8"/>
    <w:rsid w:val="00DC4EF5"/>
    <w:rsid w:val="00DD0FB3"/>
    <w:rsid w:val="00DD17B3"/>
    <w:rsid w:val="00DD4C03"/>
    <w:rsid w:val="00DD6AA3"/>
    <w:rsid w:val="00DE4604"/>
    <w:rsid w:val="00DE73D8"/>
    <w:rsid w:val="00DF07E7"/>
    <w:rsid w:val="00DF38B1"/>
    <w:rsid w:val="00DF40BA"/>
    <w:rsid w:val="00E0433B"/>
    <w:rsid w:val="00E13373"/>
    <w:rsid w:val="00E3788D"/>
    <w:rsid w:val="00E405A7"/>
    <w:rsid w:val="00E41F1B"/>
    <w:rsid w:val="00E43F83"/>
    <w:rsid w:val="00E53EA6"/>
    <w:rsid w:val="00E53ED5"/>
    <w:rsid w:val="00E61E50"/>
    <w:rsid w:val="00E764D5"/>
    <w:rsid w:val="00E93E7C"/>
    <w:rsid w:val="00EB17A5"/>
    <w:rsid w:val="00EB6750"/>
    <w:rsid w:val="00EC2B96"/>
    <w:rsid w:val="00EC4D69"/>
    <w:rsid w:val="00EC7A45"/>
    <w:rsid w:val="00EC7A7C"/>
    <w:rsid w:val="00ED462B"/>
    <w:rsid w:val="00ED6ED3"/>
    <w:rsid w:val="00EE4218"/>
    <w:rsid w:val="00EE5502"/>
    <w:rsid w:val="00EF60C1"/>
    <w:rsid w:val="00F02503"/>
    <w:rsid w:val="00F05BFD"/>
    <w:rsid w:val="00F07F40"/>
    <w:rsid w:val="00F1072F"/>
    <w:rsid w:val="00F13F80"/>
    <w:rsid w:val="00F2386F"/>
    <w:rsid w:val="00F546F0"/>
    <w:rsid w:val="00F7781E"/>
    <w:rsid w:val="00F82E30"/>
    <w:rsid w:val="00F83C2D"/>
    <w:rsid w:val="00F840C7"/>
    <w:rsid w:val="00F84967"/>
    <w:rsid w:val="00FA179B"/>
    <w:rsid w:val="00FA644E"/>
    <w:rsid w:val="00FB2518"/>
    <w:rsid w:val="00FF1A6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78793D"/>
  <w15:docId w15:val="{110A9366-4562-4E62-8FF5-09E853CDC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4484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44844"/>
  </w:style>
  <w:style w:type="paragraph" w:styleId="Fuzeile">
    <w:name w:val="footer"/>
    <w:basedOn w:val="Standard"/>
    <w:link w:val="FuzeileZchn"/>
    <w:uiPriority w:val="99"/>
    <w:unhideWhenUsed/>
    <w:rsid w:val="0004484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44844"/>
  </w:style>
  <w:style w:type="paragraph" w:styleId="Sprechblasentext">
    <w:name w:val="Balloon Text"/>
    <w:basedOn w:val="Standard"/>
    <w:link w:val="SprechblasentextZchn"/>
    <w:uiPriority w:val="99"/>
    <w:semiHidden/>
    <w:unhideWhenUsed/>
    <w:rsid w:val="0004484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44844"/>
    <w:rPr>
      <w:rFonts w:ascii="Tahoma" w:hAnsi="Tahoma" w:cs="Tahoma"/>
      <w:sz w:val="16"/>
      <w:szCs w:val="16"/>
    </w:rPr>
  </w:style>
  <w:style w:type="paragraph" w:customStyle="1" w:styleId="Default">
    <w:name w:val="Default"/>
    <w:rsid w:val="00920654"/>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Absatz-Standardschriftart"/>
    <w:uiPriority w:val="99"/>
    <w:unhideWhenUsed/>
    <w:rsid w:val="007179E6"/>
    <w:rPr>
      <w:color w:val="0000FF" w:themeColor="hyperlink"/>
      <w:u w:val="single"/>
    </w:rPr>
  </w:style>
  <w:style w:type="character" w:customStyle="1" w:styleId="58cl">
    <w:name w:val="_58cl"/>
    <w:basedOn w:val="Absatz-Standardschriftart"/>
    <w:rsid w:val="0075575F"/>
  </w:style>
  <w:style w:type="character" w:customStyle="1" w:styleId="58cm">
    <w:name w:val="_58cm"/>
    <w:basedOn w:val="Absatz-Standardschriftart"/>
    <w:rsid w:val="0075575F"/>
  </w:style>
  <w:style w:type="character" w:customStyle="1" w:styleId="textexposedshow">
    <w:name w:val="text_exposed_show"/>
    <w:basedOn w:val="Absatz-Standardschriftart"/>
    <w:rsid w:val="0075575F"/>
  </w:style>
  <w:style w:type="paragraph" w:styleId="StandardWeb">
    <w:name w:val="Normal (Web)"/>
    <w:basedOn w:val="Standard"/>
    <w:uiPriority w:val="99"/>
    <w:unhideWhenUsed/>
    <w:rsid w:val="003B4CE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3B4CE2"/>
    <w:rPr>
      <w:b/>
      <w:bCs/>
    </w:rPr>
  </w:style>
  <w:style w:type="character" w:customStyle="1" w:styleId="nc684nl6">
    <w:name w:val="nc684nl6"/>
    <w:basedOn w:val="Absatz-Standardschriftart"/>
    <w:rsid w:val="0006391B"/>
  </w:style>
  <w:style w:type="character" w:styleId="Kommentarzeichen">
    <w:name w:val="annotation reference"/>
    <w:basedOn w:val="Absatz-Standardschriftart"/>
    <w:uiPriority w:val="99"/>
    <w:semiHidden/>
    <w:unhideWhenUsed/>
    <w:rsid w:val="001A4B88"/>
    <w:rPr>
      <w:sz w:val="16"/>
      <w:szCs w:val="16"/>
    </w:rPr>
  </w:style>
  <w:style w:type="paragraph" w:styleId="Kommentartext">
    <w:name w:val="annotation text"/>
    <w:basedOn w:val="Standard"/>
    <w:link w:val="KommentartextZchn"/>
    <w:uiPriority w:val="99"/>
    <w:unhideWhenUsed/>
    <w:rsid w:val="001A4B88"/>
    <w:pPr>
      <w:spacing w:line="240" w:lineRule="auto"/>
    </w:pPr>
    <w:rPr>
      <w:sz w:val="20"/>
      <w:szCs w:val="20"/>
    </w:rPr>
  </w:style>
  <w:style w:type="character" w:customStyle="1" w:styleId="KommentartextZchn">
    <w:name w:val="Kommentartext Zchn"/>
    <w:basedOn w:val="Absatz-Standardschriftart"/>
    <w:link w:val="Kommentartext"/>
    <w:uiPriority w:val="99"/>
    <w:rsid w:val="001A4B88"/>
    <w:rPr>
      <w:sz w:val="20"/>
      <w:szCs w:val="20"/>
    </w:rPr>
  </w:style>
  <w:style w:type="paragraph" w:styleId="Kommentarthema">
    <w:name w:val="annotation subject"/>
    <w:basedOn w:val="Kommentartext"/>
    <w:next w:val="Kommentartext"/>
    <w:link w:val="KommentarthemaZchn"/>
    <w:uiPriority w:val="99"/>
    <w:semiHidden/>
    <w:unhideWhenUsed/>
    <w:rsid w:val="001A4B88"/>
    <w:rPr>
      <w:b/>
      <w:bCs/>
    </w:rPr>
  </w:style>
  <w:style w:type="character" w:customStyle="1" w:styleId="KommentarthemaZchn">
    <w:name w:val="Kommentarthema Zchn"/>
    <w:basedOn w:val="KommentartextZchn"/>
    <w:link w:val="Kommentarthema"/>
    <w:uiPriority w:val="99"/>
    <w:semiHidden/>
    <w:rsid w:val="001A4B88"/>
    <w:rPr>
      <w:b/>
      <w:bCs/>
      <w:sz w:val="20"/>
      <w:szCs w:val="20"/>
    </w:rPr>
  </w:style>
  <w:style w:type="character" w:styleId="Hervorhebung">
    <w:name w:val="Emphasis"/>
    <w:basedOn w:val="Absatz-Standardschriftart"/>
    <w:uiPriority w:val="20"/>
    <w:qFormat/>
    <w:rsid w:val="00634F90"/>
    <w:rPr>
      <w:i/>
      <w:iCs/>
    </w:rPr>
  </w:style>
  <w:style w:type="paragraph" w:styleId="Beschriftung">
    <w:name w:val="caption"/>
    <w:basedOn w:val="Standard"/>
    <w:next w:val="Standard"/>
    <w:uiPriority w:val="35"/>
    <w:unhideWhenUsed/>
    <w:qFormat/>
    <w:rsid w:val="00542585"/>
    <w:pPr>
      <w:spacing w:line="240" w:lineRule="auto"/>
    </w:pPr>
    <w:rPr>
      <w:i/>
      <w:iCs/>
      <w:color w:val="1F497D" w:themeColor="text2"/>
      <w:sz w:val="18"/>
      <w:szCs w:val="18"/>
    </w:rPr>
  </w:style>
  <w:style w:type="character" w:styleId="NichtaufgelsteErwhnung">
    <w:name w:val="Unresolved Mention"/>
    <w:basedOn w:val="Absatz-Standardschriftart"/>
    <w:uiPriority w:val="99"/>
    <w:semiHidden/>
    <w:unhideWhenUsed/>
    <w:rsid w:val="00462739"/>
    <w:rPr>
      <w:color w:val="605E5C"/>
      <w:shd w:val="clear" w:color="auto" w:fill="E1DFDD"/>
    </w:rPr>
  </w:style>
  <w:style w:type="table" w:styleId="Tabellenraster">
    <w:name w:val="Table Grid"/>
    <w:basedOn w:val="NormaleTabelle"/>
    <w:uiPriority w:val="59"/>
    <w:rsid w:val="00052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337565">
      <w:bodyDiv w:val="1"/>
      <w:marLeft w:val="0"/>
      <w:marRight w:val="0"/>
      <w:marTop w:val="0"/>
      <w:marBottom w:val="0"/>
      <w:divBdr>
        <w:top w:val="none" w:sz="0" w:space="0" w:color="auto"/>
        <w:left w:val="none" w:sz="0" w:space="0" w:color="auto"/>
        <w:bottom w:val="none" w:sz="0" w:space="0" w:color="auto"/>
        <w:right w:val="none" w:sz="0" w:space="0" w:color="auto"/>
      </w:divBdr>
    </w:div>
    <w:div w:id="1146969873">
      <w:bodyDiv w:val="1"/>
      <w:marLeft w:val="0"/>
      <w:marRight w:val="0"/>
      <w:marTop w:val="0"/>
      <w:marBottom w:val="0"/>
      <w:divBdr>
        <w:top w:val="none" w:sz="0" w:space="0" w:color="auto"/>
        <w:left w:val="none" w:sz="0" w:space="0" w:color="auto"/>
        <w:bottom w:val="none" w:sz="0" w:space="0" w:color="auto"/>
        <w:right w:val="none" w:sz="0" w:space="0" w:color="auto"/>
      </w:divBdr>
    </w:div>
    <w:div w:id="1368019622">
      <w:bodyDiv w:val="1"/>
      <w:marLeft w:val="0"/>
      <w:marRight w:val="0"/>
      <w:marTop w:val="0"/>
      <w:marBottom w:val="0"/>
      <w:divBdr>
        <w:top w:val="none" w:sz="0" w:space="0" w:color="auto"/>
        <w:left w:val="none" w:sz="0" w:space="0" w:color="auto"/>
        <w:bottom w:val="none" w:sz="0" w:space="0" w:color="auto"/>
        <w:right w:val="none" w:sz="0" w:space="0" w:color="auto"/>
      </w:divBdr>
    </w:div>
    <w:div w:id="1651400166">
      <w:bodyDiv w:val="1"/>
      <w:marLeft w:val="0"/>
      <w:marRight w:val="0"/>
      <w:marTop w:val="0"/>
      <w:marBottom w:val="0"/>
      <w:divBdr>
        <w:top w:val="none" w:sz="0" w:space="0" w:color="auto"/>
        <w:left w:val="none" w:sz="0" w:space="0" w:color="auto"/>
        <w:bottom w:val="none" w:sz="0" w:space="0" w:color="auto"/>
        <w:right w:val="none" w:sz="0" w:space="0" w:color="auto"/>
      </w:divBdr>
    </w:div>
    <w:div w:id="1844927238">
      <w:bodyDiv w:val="1"/>
      <w:marLeft w:val="0"/>
      <w:marRight w:val="0"/>
      <w:marTop w:val="0"/>
      <w:marBottom w:val="0"/>
      <w:divBdr>
        <w:top w:val="none" w:sz="0" w:space="0" w:color="auto"/>
        <w:left w:val="none" w:sz="0" w:space="0" w:color="auto"/>
        <w:bottom w:val="none" w:sz="0" w:space="0" w:color="auto"/>
        <w:right w:val="none" w:sz="0" w:space="0" w:color="auto"/>
      </w:divBdr>
    </w:div>
    <w:div w:id="1872103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aco.de/tag-des-wassers-2024"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tanja.holst@aco.com"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tel:+494331354174"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6.jpeg"/><Relationship Id="rId3" Type="http://schemas.openxmlformats.org/officeDocument/2006/relationships/hyperlink" Target="https://www.instagram.com/aco_gmbh/" TargetMode="External"/><Relationship Id="rId7" Type="http://schemas.openxmlformats.org/officeDocument/2006/relationships/hyperlink" Target="https://www.linkedin.com/company/9254055/" TargetMode="External"/><Relationship Id="rId2" Type="http://schemas.openxmlformats.org/officeDocument/2006/relationships/image" Target="media/image3.jpeg"/><Relationship Id="rId1" Type="http://schemas.openxmlformats.org/officeDocument/2006/relationships/hyperlink" Target="https://www.pinterest.de/aco_group/" TargetMode="External"/><Relationship Id="rId6" Type="http://schemas.openxmlformats.org/officeDocument/2006/relationships/image" Target="media/image5.jpeg"/><Relationship Id="rId5" Type="http://schemas.openxmlformats.org/officeDocument/2006/relationships/hyperlink" Target="https://www.youtube.com/user/ACO" TargetMode="External"/><Relationship Id="rId10" Type="http://schemas.openxmlformats.org/officeDocument/2006/relationships/image" Target="media/image7.jpeg"/><Relationship Id="rId4" Type="http://schemas.openxmlformats.org/officeDocument/2006/relationships/image" Target="media/image4.jpeg"/><Relationship Id="rId9" Type="http://schemas.openxmlformats.org/officeDocument/2006/relationships/hyperlink" Target="https://www.facebook.com/aco.gmbh/"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1713BF2190340498494A9A1FF180FE7" ma:contentTypeVersion="14" ma:contentTypeDescription="Create a new document." ma:contentTypeScope="" ma:versionID="46c78b81dc16181786e9167bc5dcd3a4">
  <xsd:schema xmlns:xsd="http://www.w3.org/2001/XMLSchema" xmlns:xs="http://www.w3.org/2001/XMLSchema" xmlns:p="http://schemas.microsoft.com/office/2006/metadata/properties" xmlns:ns3="1dbbf5a9-2a0b-4ada-a975-ebcf54b62960" xmlns:ns4="565f8b1a-46b3-4429-a7c5-210ffb2a9658" targetNamespace="http://schemas.microsoft.com/office/2006/metadata/properties" ma:root="true" ma:fieldsID="085dec1cd8988839265fe042c07be197" ns3:_="" ns4:_="">
    <xsd:import namespace="1dbbf5a9-2a0b-4ada-a975-ebcf54b62960"/>
    <xsd:import namespace="565f8b1a-46b3-4429-a7c5-210ffb2a965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bbf5a9-2a0b-4ada-a975-ebcf54b629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65f8b1a-46b3-4429-a7c5-210ffb2a965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F242B5-E1AD-4C56-BDCD-07040D189CD1}">
  <ds:schemaRefs>
    <ds:schemaRef ds:uri="http://schemas.microsoft.com/sharepoint/v3/contenttype/forms"/>
  </ds:schemaRefs>
</ds:datastoreItem>
</file>

<file path=customXml/itemProps2.xml><?xml version="1.0" encoding="utf-8"?>
<ds:datastoreItem xmlns:ds="http://schemas.openxmlformats.org/officeDocument/2006/customXml" ds:itemID="{2D51669B-BC45-4E96-BBF6-69D21E71A72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B49B512-50BD-4E7C-9F70-EBE033DB7D92}">
  <ds:schemaRefs>
    <ds:schemaRef ds:uri="http://schemas.openxmlformats.org/officeDocument/2006/bibliography"/>
  </ds:schemaRefs>
</ds:datastoreItem>
</file>

<file path=customXml/itemProps4.xml><?xml version="1.0" encoding="utf-8"?>
<ds:datastoreItem xmlns:ds="http://schemas.openxmlformats.org/officeDocument/2006/customXml" ds:itemID="{B3A2AD56-8CB4-4908-B470-1EE7E4115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bbf5a9-2a0b-4ada-a975-ebcf54b62960"/>
    <ds:schemaRef ds:uri="565f8b1a-46b3-4429-a7c5-210ffb2a96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538</Words>
  <Characters>3394</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ACO Severin Ahlmann GmbH &amp; Co KG</Company>
  <LinksUpToDate>false</LinksUpToDate>
  <CharactersWithSpaces>3925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Voß, Britta</dc:creator>
  <cp:lastModifiedBy>Holst, Tanja</cp:lastModifiedBy>
  <cp:revision>72</cp:revision>
  <cp:lastPrinted>2022-06-17T08:55:00Z</cp:lastPrinted>
  <dcterms:created xsi:type="dcterms:W3CDTF">2024-03-13T06:27:00Z</dcterms:created>
  <dcterms:modified xsi:type="dcterms:W3CDTF">2024-03-18T06:39:00Z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0x01010011713BF2190340498494A9A1FF180FE7</vt:lpwstr>
  </property>
  <property fmtid="{D5CDD505-2E9C-101B-9397-08002B2CF9AE}" pid="3" name="MSIP_Label_a02c3a69-5bb1-4896-a591-f45b96dda59d_Enabled">
    <vt:lpwstr>true</vt:lpwstr>
  </property>
  <property fmtid="{D5CDD505-2E9C-101B-9397-08002B2CF9AE}" pid="4" name="MSIP_Label_a02c3a69-5bb1-4896-a591-f45b96dda59d_SetDate">
    <vt:lpwstr>2023-03-02T07:13:28Z</vt:lpwstr>
  </property>
  <property fmtid="{D5CDD505-2E9C-101B-9397-08002B2CF9AE}" pid="5" name="MSIP_Label_a02c3a69-5bb1-4896-a591-f45b96dda59d_Method">
    <vt:lpwstr>Standard</vt:lpwstr>
  </property>
  <property fmtid="{D5CDD505-2E9C-101B-9397-08002B2CF9AE}" pid="6" name="MSIP_Label_a02c3a69-5bb1-4896-a591-f45b96dda59d_Name">
    <vt:lpwstr>Public</vt:lpwstr>
  </property>
  <property fmtid="{D5CDD505-2E9C-101B-9397-08002B2CF9AE}" pid="7" name="MSIP_Label_a02c3a69-5bb1-4896-a591-f45b96dda59d_SiteId">
    <vt:lpwstr>b53f6739-82d2-42c3-8e8d-458bdd89805b</vt:lpwstr>
  </property>
  <property fmtid="{D5CDD505-2E9C-101B-9397-08002B2CF9AE}" pid="8" name="MSIP_Label_a02c3a69-5bb1-4896-a591-f45b96dda59d_ActionId">
    <vt:lpwstr>80c6b7c1-64fb-41a8-b7b9-0c998d865db7</vt:lpwstr>
  </property>
  <property fmtid="{D5CDD505-2E9C-101B-9397-08002B2CF9AE}" pid="9" name="MSIP_Label_a02c3a69-5bb1-4896-a591-f45b96dda59d_ContentBits">
    <vt:lpwstr>0</vt:lpwstr>
  </property>
</Properties>
</file>