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9204A" w14:textId="77777777" w:rsidR="00A76E97" w:rsidRDefault="00A76E97" w:rsidP="00A76E97">
      <w:pPr>
        <w:autoSpaceDE w:val="0"/>
        <w:autoSpaceDN w:val="0"/>
        <w:adjustRightInd w:val="0"/>
        <w:spacing w:line="360" w:lineRule="auto"/>
        <w:rPr>
          <w:rFonts w:ascii="Arial" w:hAnsi="Arial" w:cs="Arial"/>
          <w:color w:val="000000"/>
          <w:sz w:val="28"/>
          <w:szCs w:val="28"/>
        </w:rPr>
      </w:pPr>
    </w:p>
    <w:p w14:paraId="6F587838" w14:textId="77777777" w:rsidR="00A76E97" w:rsidRDefault="00A76E97" w:rsidP="00A76E97">
      <w:pPr>
        <w:autoSpaceDE w:val="0"/>
        <w:autoSpaceDN w:val="0"/>
        <w:adjustRightInd w:val="0"/>
        <w:spacing w:line="360" w:lineRule="auto"/>
        <w:rPr>
          <w:rFonts w:ascii="Arial" w:hAnsi="Arial" w:cs="Arial"/>
          <w:color w:val="000000"/>
          <w:sz w:val="28"/>
          <w:szCs w:val="28"/>
        </w:rPr>
      </w:pPr>
    </w:p>
    <w:p w14:paraId="3008E52B" w14:textId="07FD661E" w:rsidR="00A76E97" w:rsidRDefault="000F46EC" w:rsidP="00A76E97">
      <w:pPr>
        <w:autoSpaceDE w:val="0"/>
        <w:autoSpaceDN w:val="0"/>
        <w:adjustRightInd w:val="0"/>
        <w:spacing w:line="360" w:lineRule="auto"/>
        <w:rPr>
          <w:rFonts w:ascii="Arial" w:hAnsi="Arial" w:cs="Arial"/>
          <w:color w:val="000000"/>
          <w:sz w:val="28"/>
          <w:szCs w:val="28"/>
        </w:rPr>
      </w:pPr>
      <w:r>
        <w:rPr>
          <w:rFonts w:ascii="Arial" w:hAnsi="Arial" w:cs="Arial"/>
          <w:color w:val="000000"/>
          <w:sz w:val="28"/>
          <w:szCs w:val="28"/>
        </w:rPr>
        <w:t>PRESSEMITTEILUNG</w:t>
      </w:r>
    </w:p>
    <w:p w14:paraId="1F434FD0" w14:textId="77777777" w:rsidR="000F46EC" w:rsidRPr="00A76E97" w:rsidRDefault="000F46EC" w:rsidP="00A76E97">
      <w:pPr>
        <w:autoSpaceDE w:val="0"/>
        <w:autoSpaceDN w:val="0"/>
        <w:adjustRightInd w:val="0"/>
        <w:spacing w:line="360" w:lineRule="auto"/>
        <w:rPr>
          <w:rFonts w:ascii="Arial" w:hAnsi="Arial" w:cs="Arial"/>
          <w:color w:val="000000"/>
        </w:rPr>
      </w:pPr>
    </w:p>
    <w:p w14:paraId="604C80F4" w14:textId="0148D1B8" w:rsidR="00A76E97" w:rsidRPr="00A76E97" w:rsidRDefault="00A76E97" w:rsidP="00A76E97">
      <w:pPr>
        <w:autoSpaceDE w:val="0"/>
        <w:autoSpaceDN w:val="0"/>
        <w:adjustRightInd w:val="0"/>
        <w:spacing w:line="360" w:lineRule="auto"/>
        <w:rPr>
          <w:rFonts w:ascii="Arial" w:hAnsi="Arial" w:cs="Arial"/>
          <w:color w:val="000000"/>
        </w:rPr>
      </w:pP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proofErr w:type="spellStart"/>
      <w:r w:rsidRPr="00A76E97">
        <w:rPr>
          <w:rFonts w:ascii="Arial" w:hAnsi="Arial" w:cs="Arial"/>
          <w:color w:val="000000"/>
        </w:rPr>
        <w:t>Büdelsdorf</w:t>
      </w:r>
      <w:proofErr w:type="spellEnd"/>
      <w:r w:rsidRPr="00D87A7B">
        <w:rPr>
          <w:rFonts w:ascii="Arial" w:hAnsi="Arial" w:cs="Arial"/>
          <w:color w:val="000000"/>
        </w:rPr>
        <w:t xml:space="preserve">, </w:t>
      </w:r>
      <w:r w:rsidR="00686445">
        <w:rPr>
          <w:rFonts w:ascii="Arial" w:hAnsi="Arial" w:cs="Arial"/>
          <w:color w:val="000000"/>
        </w:rPr>
        <w:t>20.02</w:t>
      </w:r>
      <w:r w:rsidRPr="00D87A7B">
        <w:rPr>
          <w:rFonts w:ascii="Arial" w:hAnsi="Arial" w:cs="Arial"/>
          <w:color w:val="000000"/>
        </w:rPr>
        <w:t>.2023</w:t>
      </w:r>
    </w:p>
    <w:p w14:paraId="71FC04C7" w14:textId="77777777" w:rsidR="00A76E97" w:rsidRDefault="00A76E97" w:rsidP="00A76E97">
      <w:pPr>
        <w:autoSpaceDE w:val="0"/>
        <w:autoSpaceDN w:val="0"/>
        <w:adjustRightInd w:val="0"/>
        <w:spacing w:line="360" w:lineRule="auto"/>
        <w:rPr>
          <w:rFonts w:ascii="Arial" w:hAnsi="Arial" w:cs="Arial"/>
          <w:color w:val="C10000"/>
          <w:sz w:val="34"/>
          <w:szCs w:val="34"/>
        </w:rPr>
      </w:pPr>
    </w:p>
    <w:p w14:paraId="42E8DABD" w14:textId="023AAD3B" w:rsidR="00D973A3" w:rsidRDefault="00686445" w:rsidP="00E8521B">
      <w:pPr>
        <w:autoSpaceDE w:val="0"/>
        <w:autoSpaceDN w:val="0"/>
        <w:adjustRightInd w:val="0"/>
        <w:spacing w:line="360" w:lineRule="auto"/>
        <w:rPr>
          <w:rFonts w:ascii="Arial" w:hAnsi="Arial" w:cs="Arial"/>
          <w:b/>
          <w:strike/>
          <w:color w:val="000000" w:themeColor="text1"/>
          <w:sz w:val="34"/>
          <w:szCs w:val="34"/>
        </w:rPr>
      </w:pPr>
      <w:r>
        <w:rPr>
          <w:rFonts w:ascii="Arial" w:hAnsi="Arial" w:cs="Arial"/>
          <w:b/>
          <w:color w:val="000000" w:themeColor="text1"/>
          <w:sz w:val="34"/>
          <w:szCs w:val="34"/>
        </w:rPr>
        <w:t>Planungshelfer erfährt ein Update</w:t>
      </w:r>
    </w:p>
    <w:p w14:paraId="680E3CE2" w14:textId="2242AAF8" w:rsidR="001A7975" w:rsidRPr="00E8521B" w:rsidRDefault="00686445" w:rsidP="00600A7F">
      <w:pPr>
        <w:autoSpaceDE w:val="0"/>
        <w:autoSpaceDN w:val="0"/>
        <w:adjustRightInd w:val="0"/>
        <w:spacing w:line="360" w:lineRule="auto"/>
        <w:rPr>
          <w:rFonts w:ascii="Arial" w:hAnsi="Arial" w:cs="Arial"/>
          <w:b/>
        </w:rPr>
      </w:pPr>
      <w:r>
        <w:rPr>
          <w:rFonts w:ascii="Arial" w:hAnsi="Arial" w:cs="Arial"/>
          <w:b/>
        </w:rPr>
        <w:t xml:space="preserve">Barrierefreie Übergänge jetzt auch für WDVS </w:t>
      </w:r>
      <w:r w:rsidR="00E73036">
        <w:rPr>
          <w:rFonts w:ascii="Arial" w:hAnsi="Arial" w:cs="Arial"/>
          <w:b/>
        </w:rPr>
        <w:t xml:space="preserve">einfach </w:t>
      </w:r>
      <w:r>
        <w:rPr>
          <w:rFonts w:ascii="Arial" w:hAnsi="Arial" w:cs="Arial"/>
          <w:b/>
        </w:rPr>
        <w:t>konzipieren</w:t>
      </w:r>
    </w:p>
    <w:p w14:paraId="3AE5AA29" w14:textId="77777777" w:rsidR="00600A7F" w:rsidRPr="00686445" w:rsidRDefault="00600A7F" w:rsidP="00600A7F">
      <w:pPr>
        <w:autoSpaceDE w:val="0"/>
        <w:autoSpaceDN w:val="0"/>
        <w:adjustRightInd w:val="0"/>
        <w:spacing w:line="360" w:lineRule="auto"/>
        <w:rPr>
          <w:rFonts w:ascii="Arial" w:hAnsi="Arial" w:cs="Arial"/>
          <w:b/>
        </w:rPr>
      </w:pPr>
    </w:p>
    <w:p w14:paraId="6CBD4BBF" w14:textId="02B55910" w:rsidR="00686445" w:rsidRPr="00686445" w:rsidRDefault="00686445" w:rsidP="00686445">
      <w:pPr>
        <w:autoSpaceDE w:val="0"/>
        <w:autoSpaceDN w:val="0"/>
        <w:adjustRightInd w:val="0"/>
        <w:spacing w:line="360" w:lineRule="auto"/>
        <w:rPr>
          <w:rFonts w:ascii="Arial" w:hAnsi="Arial" w:cs="Arial"/>
          <w:b/>
        </w:rPr>
      </w:pPr>
      <w:r w:rsidRPr="00686445">
        <w:rPr>
          <w:rFonts w:ascii="Arial" w:hAnsi="Arial" w:cs="Arial"/>
          <w:b/>
        </w:rPr>
        <w:t xml:space="preserve">Vor knapp einem Jahr wurde der Planungshelfer Fensteranschluss, ein Gemeinschaftsprojekt </w:t>
      </w:r>
      <w:r w:rsidR="000B72EC">
        <w:rPr>
          <w:rFonts w:ascii="Arial" w:hAnsi="Arial" w:cs="Arial"/>
          <w:b/>
        </w:rPr>
        <w:t>von</w:t>
      </w:r>
      <w:r w:rsidRPr="00686445">
        <w:rPr>
          <w:rFonts w:ascii="Arial" w:hAnsi="Arial" w:cs="Arial"/>
          <w:b/>
        </w:rPr>
        <w:t xml:space="preserve"> </w:t>
      </w:r>
      <w:r w:rsidR="00E73036">
        <w:rPr>
          <w:rFonts w:ascii="Arial" w:hAnsi="Arial" w:cs="Arial"/>
          <w:b/>
        </w:rPr>
        <w:t xml:space="preserve">ACO, </w:t>
      </w:r>
      <w:r w:rsidRPr="00686445">
        <w:rPr>
          <w:rFonts w:ascii="Arial" w:hAnsi="Arial" w:cs="Arial"/>
          <w:b/>
        </w:rPr>
        <w:t xml:space="preserve">Triflex, Schöck, </w:t>
      </w:r>
      <w:proofErr w:type="spellStart"/>
      <w:r w:rsidRPr="00686445">
        <w:rPr>
          <w:rFonts w:ascii="Arial" w:hAnsi="Arial" w:cs="Arial"/>
          <w:b/>
        </w:rPr>
        <w:t>Siegenia</w:t>
      </w:r>
      <w:proofErr w:type="spellEnd"/>
      <w:r w:rsidRPr="00686445">
        <w:rPr>
          <w:rFonts w:ascii="Arial" w:hAnsi="Arial" w:cs="Arial"/>
          <w:b/>
        </w:rPr>
        <w:t xml:space="preserve"> und </w:t>
      </w:r>
      <w:proofErr w:type="spellStart"/>
      <w:r w:rsidRPr="00686445">
        <w:rPr>
          <w:rFonts w:ascii="Arial" w:hAnsi="Arial" w:cs="Arial"/>
          <w:b/>
        </w:rPr>
        <w:t>profine</w:t>
      </w:r>
      <w:proofErr w:type="spellEnd"/>
      <w:r w:rsidRPr="00686445">
        <w:rPr>
          <w:rFonts w:ascii="Arial" w:hAnsi="Arial" w:cs="Arial"/>
          <w:b/>
        </w:rPr>
        <w:t xml:space="preserve">, gelauncht. Das praktische Planungstool hat seitdem schon vielen Architekten und Verarbeitern die Konzeption und Umsetzung schwellenloser Anschlüsse zu Balkon- oder Terrassentüren erleichtert. Nun bekam der digitale Helfer eine erste Aktualisierung, die unter anderem eine Ergänzung um die Einbausituation Hebeschiebetür mit Wärmedämmverbundsystem (WDVS) umfasst. </w:t>
      </w:r>
    </w:p>
    <w:p w14:paraId="33EB4728" w14:textId="77777777" w:rsidR="00DF0928" w:rsidRPr="00686445" w:rsidRDefault="00DF0928" w:rsidP="00600A7F">
      <w:pPr>
        <w:autoSpaceDE w:val="0"/>
        <w:autoSpaceDN w:val="0"/>
        <w:adjustRightInd w:val="0"/>
        <w:spacing w:line="360" w:lineRule="auto"/>
        <w:rPr>
          <w:rFonts w:ascii="Arial" w:hAnsi="Arial" w:cs="Arial"/>
        </w:rPr>
      </w:pPr>
    </w:p>
    <w:p w14:paraId="55C4C38E" w14:textId="30C5E5BB" w:rsidR="00686445" w:rsidRPr="00686445" w:rsidRDefault="00686445" w:rsidP="00686445">
      <w:pPr>
        <w:autoSpaceDE w:val="0"/>
        <w:autoSpaceDN w:val="0"/>
        <w:adjustRightInd w:val="0"/>
        <w:spacing w:line="360" w:lineRule="auto"/>
        <w:rPr>
          <w:rFonts w:ascii="Arial" w:hAnsi="Arial" w:cs="Arial"/>
        </w:rPr>
      </w:pPr>
      <w:r w:rsidRPr="00686445">
        <w:rPr>
          <w:rFonts w:ascii="Arial" w:hAnsi="Arial" w:cs="Arial"/>
        </w:rPr>
        <w:t xml:space="preserve">Neben den Anwendungsfällen mit Hebeschiebetür sowie Dreh-Kipp-Tür am monolithischen Mauerwerk gibt es im Planungshelfer Fensteranschluss nun auch die Einbausituation Hebeschiebetür mit WDVS. Denn werden bodentiefe Fenster nicht ordnungsgemäß an das WDVS angeschlossen, drohen Wärmebrücken, welche die thermische Effizienz des Gebäudes beeinträchtigen. Hinzu kommt, dass das Material äußerst empfindlich gegenüber Feuchtigkeit ist. Um einen dauerhaft dichten Übergang sicherzustellen, </w:t>
      </w:r>
      <w:r w:rsidR="000B72EC">
        <w:rPr>
          <w:rFonts w:ascii="Arial" w:hAnsi="Arial" w:cs="Arial"/>
        </w:rPr>
        <w:t xml:space="preserve">haben die </w:t>
      </w:r>
      <w:r w:rsidRPr="00686445">
        <w:rPr>
          <w:rFonts w:ascii="Arial" w:hAnsi="Arial" w:cs="Arial"/>
        </w:rPr>
        <w:t xml:space="preserve">Kooperationspartner Schnittstellenlösungen entwickelt, die durch das </w:t>
      </w:r>
      <w:r w:rsidR="00FE7397">
        <w:rPr>
          <w:rFonts w:ascii="Arial" w:hAnsi="Arial" w:cs="Arial"/>
        </w:rPr>
        <w:t xml:space="preserve">Labor </w:t>
      </w:r>
      <w:proofErr w:type="spellStart"/>
      <w:r w:rsidRPr="00686445">
        <w:rPr>
          <w:rFonts w:ascii="Arial" w:hAnsi="Arial" w:cs="Arial"/>
        </w:rPr>
        <w:t>if</w:t>
      </w:r>
      <w:r w:rsidR="00FE7397">
        <w:rPr>
          <w:rFonts w:ascii="Arial" w:hAnsi="Arial" w:cs="Arial"/>
        </w:rPr>
        <w:t>t</w:t>
      </w:r>
      <w:proofErr w:type="spellEnd"/>
      <w:r w:rsidR="00FE7397">
        <w:rPr>
          <w:rFonts w:ascii="Arial" w:hAnsi="Arial" w:cs="Arial"/>
        </w:rPr>
        <w:t xml:space="preserve"> Rosenheim g</w:t>
      </w:r>
      <w:r w:rsidRPr="00686445">
        <w:rPr>
          <w:rFonts w:ascii="Arial" w:hAnsi="Arial" w:cs="Arial"/>
        </w:rPr>
        <w:t xml:space="preserve">eprüft und sowohl in ihrer Materialverträglichkeit als auch in ihrer Funktionalität bestätigt wurden. Den Aufbau dieser Lösungen können Architekten und Verarbeiter beim Planungshelfer Fensteranschluss als 3-D-Animation nachvollziehen. Zu den einzelnen Komponenten finden sie außerdem eine umfangreiche Dokumentation, die Prüfzeugnisse, </w:t>
      </w:r>
      <w:r w:rsidRPr="00686445">
        <w:rPr>
          <w:rFonts w:ascii="Arial" w:hAnsi="Arial" w:cs="Arial"/>
        </w:rPr>
        <w:lastRenderedPageBreak/>
        <w:t xml:space="preserve">Leistungserklärungen, Ausführungsrichtlinien, Ausschreibungstexte sowie CAD-Dateien und, sofern verfügbar, BIM-Objekte enthält. </w:t>
      </w:r>
    </w:p>
    <w:p w14:paraId="788EF487" w14:textId="77777777" w:rsidR="00686445" w:rsidRPr="00686445" w:rsidRDefault="00686445" w:rsidP="00686445">
      <w:pPr>
        <w:autoSpaceDE w:val="0"/>
        <w:autoSpaceDN w:val="0"/>
        <w:adjustRightInd w:val="0"/>
        <w:spacing w:line="360" w:lineRule="auto"/>
        <w:rPr>
          <w:rFonts w:ascii="Arial" w:hAnsi="Arial" w:cs="Arial"/>
        </w:rPr>
      </w:pPr>
    </w:p>
    <w:p w14:paraId="1F47C5FF" w14:textId="5372323E" w:rsidR="00686445" w:rsidRPr="00686445" w:rsidRDefault="00E73036" w:rsidP="00686445">
      <w:pPr>
        <w:autoSpaceDE w:val="0"/>
        <w:autoSpaceDN w:val="0"/>
        <w:adjustRightInd w:val="0"/>
        <w:spacing w:line="360" w:lineRule="auto"/>
        <w:rPr>
          <w:rFonts w:ascii="Arial" w:hAnsi="Arial" w:cs="Arial"/>
        </w:rPr>
      </w:pPr>
      <w:r>
        <w:rPr>
          <w:rFonts w:ascii="Arial" w:hAnsi="Arial" w:cs="Arial"/>
        </w:rPr>
        <w:t>Der</w:t>
      </w:r>
      <w:r w:rsidR="00686445" w:rsidRPr="00686445">
        <w:rPr>
          <w:rFonts w:ascii="Arial" w:hAnsi="Arial" w:cs="Arial"/>
        </w:rPr>
        <w:t xml:space="preserve"> Planungshelfer Fensteranschluss </w:t>
      </w:r>
      <w:r w:rsidR="00E51D4C">
        <w:rPr>
          <w:rFonts w:ascii="Arial" w:hAnsi="Arial" w:cs="Arial"/>
        </w:rPr>
        <w:t>soll</w:t>
      </w:r>
      <w:r>
        <w:rPr>
          <w:rFonts w:ascii="Arial" w:hAnsi="Arial" w:cs="Arial"/>
        </w:rPr>
        <w:t xml:space="preserve"> auch in Zukunft durch weitere Produkte und Partner </w:t>
      </w:r>
      <w:r w:rsidR="00686445" w:rsidRPr="00686445">
        <w:rPr>
          <w:rFonts w:ascii="Arial" w:hAnsi="Arial" w:cs="Arial"/>
        </w:rPr>
        <w:t>kontinuierlich weiter</w:t>
      </w:r>
      <w:r>
        <w:rPr>
          <w:rFonts w:ascii="Arial" w:hAnsi="Arial" w:cs="Arial"/>
        </w:rPr>
        <w:t>entwickelt</w:t>
      </w:r>
      <w:r w:rsidR="00E51D4C">
        <w:rPr>
          <w:rFonts w:ascii="Arial" w:hAnsi="Arial" w:cs="Arial"/>
        </w:rPr>
        <w:t xml:space="preserve"> werden</w:t>
      </w:r>
      <w:r w:rsidR="00686445" w:rsidRPr="00686445">
        <w:rPr>
          <w:rFonts w:ascii="Arial" w:hAnsi="Arial" w:cs="Arial"/>
        </w:rPr>
        <w:t xml:space="preserve">. </w:t>
      </w:r>
      <w:r>
        <w:rPr>
          <w:rFonts w:ascii="Arial" w:hAnsi="Arial" w:cs="Arial"/>
        </w:rPr>
        <w:t xml:space="preserve">Dabei wird das wertvolle Feedback der User stets berücksichtigt, so auch beim aktuellen Update. Hier haben die </w:t>
      </w:r>
      <w:r w:rsidR="00686445" w:rsidRPr="00686445">
        <w:rPr>
          <w:rFonts w:ascii="Arial" w:hAnsi="Arial" w:cs="Arial"/>
        </w:rPr>
        <w:t xml:space="preserve">Kooperationspartner die Bedienung des Tools optimiert. Die Benutzeroberfläche erscheint nun noch aufgeräumter, die Bedienung noch intuitiver. Darüber hinaus wurden ein paar praktische Funktionen ergänzt, wie die Ansicht in Ultra-HD oder die Option, zu jeder Zeit mit einem Klick einen Screenshot vom Modell zu machen. Ziel </w:t>
      </w:r>
      <w:r>
        <w:rPr>
          <w:rFonts w:ascii="Arial" w:hAnsi="Arial" w:cs="Arial"/>
        </w:rPr>
        <w:t xml:space="preserve">des digitalen Tools </w:t>
      </w:r>
      <w:r w:rsidR="00686445" w:rsidRPr="00686445">
        <w:rPr>
          <w:rFonts w:ascii="Arial" w:hAnsi="Arial" w:cs="Arial"/>
        </w:rPr>
        <w:t>ist</w:t>
      </w:r>
      <w:r>
        <w:rPr>
          <w:rFonts w:ascii="Arial" w:hAnsi="Arial" w:cs="Arial"/>
        </w:rPr>
        <w:t xml:space="preserve"> es</w:t>
      </w:r>
      <w:r w:rsidR="00686445" w:rsidRPr="00686445">
        <w:rPr>
          <w:rFonts w:ascii="Arial" w:hAnsi="Arial" w:cs="Arial"/>
        </w:rPr>
        <w:t xml:space="preserve">, allen an der Umsetzung bodentiefer Fensteranschlüsse beteiligten Gewerken einen schnellen und unkomplizierten Zugang zu einer sicheren Lösung zu bieten. Mit </w:t>
      </w:r>
      <w:r>
        <w:rPr>
          <w:rFonts w:ascii="Arial" w:hAnsi="Arial" w:cs="Arial"/>
        </w:rPr>
        <w:t>den</w:t>
      </w:r>
      <w:r w:rsidRPr="00686445">
        <w:rPr>
          <w:rFonts w:ascii="Arial" w:hAnsi="Arial" w:cs="Arial"/>
        </w:rPr>
        <w:t xml:space="preserve"> </w:t>
      </w:r>
      <w:proofErr w:type="spellStart"/>
      <w:r w:rsidR="00686445" w:rsidRPr="00686445">
        <w:rPr>
          <w:rFonts w:ascii="Arial" w:hAnsi="Arial" w:cs="Arial"/>
        </w:rPr>
        <w:t>ift</w:t>
      </w:r>
      <w:proofErr w:type="spellEnd"/>
      <w:r w:rsidR="00686445" w:rsidRPr="00686445">
        <w:rPr>
          <w:rFonts w:ascii="Arial" w:hAnsi="Arial" w:cs="Arial"/>
        </w:rPr>
        <w:t xml:space="preserve">-geprüften Systemen und ihrer Darstellung im Online-Tool legen </w:t>
      </w:r>
      <w:r>
        <w:rPr>
          <w:rFonts w:ascii="Arial" w:hAnsi="Arial" w:cs="Arial"/>
        </w:rPr>
        <w:t xml:space="preserve">die Kooperationspartner </w:t>
      </w:r>
      <w:r w:rsidR="00FE7397" w:rsidRPr="00FE7397">
        <w:rPr>
          <w:rFonts w:ascii="Arial" w:hAnsi="Arial" w:cs="Arial"/>
        </w:rPr>
        <w:t xml:space="preserve">ACO, Triflex, Schöck, </w:t>
      </w:r>
      <w:proofErr w:type="spellStart"/>
      <w:r w:rsidR="00FE7397" w:rsidRPr="00FE7397">
        <w:rPr>
          <w:rFonts w:ascii="Arial" w:hAnsi="Arial" w:cs="Arial"/>
        </w:rPr>
        <w:t>Siegenia</w:t>
      </w:r>
      <w:proofErr w:type="spellEnd"/>
      <w:r w:rsidR="00FE7397" w:rsidRPr="00FE7397">
        <w:rPr>
          <w:rFonts w:ascii="Arial" w:hAnsi="Arial" w:cs="Arial"/>
        </w:rPr>
        <w:t xml:space="preserve"> und </w:t>
      </w:r>
      <w:proofErr w:type="spellStart"/>
      <w:r w:rsidR="00FE7397" w:rsidRPr="00FE7397">
        <w:rPr>
          <w:rFonts w:ascii="Arial" w:hAnsi="Arial" w:cs="Arial"/>
        </w:rPr>
        <w:t>profine</w:t>
      </w:r>
      <w:proofErr w:type="spellEnd"/>
      <w:r w:rsidR="00FE7397" w:rsidRPr="00686445" w:rsidDel="00E73036">
        <w:rPr>
          <w:rFonts w:ascii="Arial" w:hAnsi="Arial" w:cs="Arial"/>
        </w:rPr>
        <w:t xml:space="preserve"> </w:t>
      </w:r>
      <w:r w:rsidR="00686445" w:rsidRPr="00686445">
        <w:rPr>
          <w:rFonts w:ascii="Arial" w:hAnsi="Arial" w:cs="Arial"/>
        </w:rPr>
        <w:t xml:space="preserve">den Grundstein dafür. </w:t>
      </w:r>
    </w:p>
    <w:p w14:paraId="1F839125" w14:textId="77777777" w:rsidR="00686445" w:rsidRPr="00686445" w:rsidRDefault="00686445" w:rsidP="00686445">
      <w:pPr>
        <w:autoSpaceDE w:val="0"/>
        <w:autoSpaceDN w:val="0"/>
        <w:adjustRightInd w:val="0"/>
        <w:spacing w:line="360" w:lineRule="auto"/>
        <w:rPr>
          <w:rFonts w:ascii="Arial" w:hAnsi="Arial" w:cs="Arial"/>
        </w:rPr>
      </w:pPr>
    </w:p>
    <w:p w14:paraId="2A8FA0DC" w14:textId="77777777" w:rsidR="00686445" w:rsidRDefault="00686445" w:rsidP="00686445">
      <w:pPr>
        <w:autoSpaceDE w:val="0"/>
        <w:autoSpaceDN w:val="0"/>
        <w:adjustRightInd w:val="0"/>
        <w:spacing w:line="360" w:lineRule="auto"/>
        <w:rPr>
          <w:rFonts w:ascii="Arial" w:hAnsi="Arial" w:cs="Arial"/>
        </w:rPr>
      </w:pPr>
      <w:r w:rsidRPr="00686445">
        <w:rPr>
          <w:rFonts w:ascii="Arial" w:hAnsi="Arial" w:cs="Arial"/>
        </w:rPr>
        <w:t xml:space="preserve">Der virtuelle Planungsassistent ist abrufbar unter: </w:t>
      </w:r>
    </w:p>
    <w:p w14:paraId="1563F330" w14:textId="1D2731D1" w:rsidR="00686445" w:rsidRPr="00686445" w:rsidRDefault="00871C6A" w:rsidP="00686445">
      <w:pPr>
        <w:autoSpaceDE w:val="0"/>
        <w:autoSpaceDN w:val="0"/>
        <w:adjustRightInd w:val="0"/>
        <w:spacing w:line="360" w:lineRule="auto"/>
        <w:rPr>
          <w:rFonts w:ascii="Arial" w:hAnsi="Arial" w:cs="Arial"/>
        </w:rPr>
      </w:pPr>
      <w:hyperlink r:id="rId6" w:history="1">
        <w:r w:rsidR="00686445" w:rsidRPr="005B3F91">
          <w:rPr>
            <w:rStyle w:val="Hyperlink"/>
            <w:rFonts w:ascii="Arial" w:hAnsi="Arial" w:cs="Arial"/>
          </w:rPr>
          <w:t>www.planungshelfer-fensteranschluss.de</w:t>
        </w:r>
      </w:hyperlink>
      <w:r w:rsidR="00686445" w:rsidRPr="00686445">
        <w:rPr>
          <w:rFonts w:ascii="Arial" w:hAnsi="Arial" w:cs="Arial"/>
        </w:rPr>
        <w:t xml:space="preserve"> </w:t>
      </w:r>
    </w:p>
    <w:p w14:paraId="36753B80" w14:textId="77777777" w:rsidR="00686445" w:rsidRDefault="00686445" w:rsidP="00686445">
      <w:pPr>
        <w:autoSpaceDE w:val="0"/>
        <w:autoSpaceDN w:val="0"/>
        <w:adjustRightInd w:val="0"/>
        <w:spacing w:line="360" w:lineRule="auto"/>
        <w:rPr>
          <w:rFonts w:ascii="Arial" w:hAnsi="Arial" w:cs="Arial"/>
        </w:rPr>
      </w:pPr>
    </w:p>
    <w:p w14:paraId="39B5925A" w14:textId="652044C6" w:rsidR="00686445" w:rsidRPr="00AB30D0" w:rsidRDefault="00686445" w:rsidP="00686445">
      <w:pPr>
        <w:autoSpaceDE w:val="0"/>
        <w:autoSpaceDN w:val="0"/>
        <w:adjustRightInd w:val="0"/>
        <w:spacing w:line="360" w:lineRule="auto"/>
        <w:rPr>
          <w:rFonts w:ascii="Arial" w:hAnsi="Arial" w:cs="Arial"/>
        </w:rPr>
      </w:pPr>
      <w:r w:rsidRPr="00E51D4C">
        <w:rPr>
          <w:rFonts w:ascii="Arial" w:hAnsi="Arial" w:cs="Arial"/>
        </w:rPr>
        <w:t>2.</w:t>
      </w:r>
      <w:r w:rsidR="00E51D4C" w:rsidRPr="00E51D4C">
        <w:rPr>
          <w:rFonts w:ascii="Arial" w:hAnsi="Arial" w:cs="Arial"/>
        </w:rPr>
        <w:t>558</w:t>
      </w:r>
      <w:r w:rsidRPr="00E51D4C">
        <w:rPr>
          <w:rFonts w:ascii="Arial" w:hAnsi="Arial" w:cs="Arial"/>
        </w:rPr>
        <w:t xml:space="preserve"> Zeichen (inkl. Leerzeichen)</w:t>
      </w:r>
    </w:p>
    <w:p w14:paraId="2A2071AC" w14:textId="77777777" w:rsidR="00686445" w:rsidRPr="00686445" w:rsidRDefault="00686445" w:rsidP="00686445">
      <w:pPr>
        <w:autoSpaceDE w:val="0"/>
        <w:autoSpaceDN w:val="0"/>
        <w:adjustRightInd w:val="0"/>
        <w:spacing w:line="360" w:lineRule="auto"/>
        <w:rPr>
          <w:rFonts w:ascii="Arial" w:hAnsi="Arial" w:cs="Arial"/>
        </w:rPr>
      </w:pPr>
    </w:p>
    <w:p w14:paraId="4A7866C8" w14:textId="0122A15D" w:rsidR="00686445" w:rsidRPr="00A441A4" w:rsidRDefault="00686445" w:rsidP="00686445">
      <w:pPr>
        <w:autoSpaceDE w:val="0"/>
        <w:autoSpaceDN w:val="0"/>
        <w:adjustRightInd w:val="0"/>
        <w:spacing w:line="360" w:lineRule="auto"/>
        <w:rPr>
          <w:bCs/>
          <w:i/>
          <w:iCs/>
        </w:rPr>
      </w:pPr>
      <w:r w:rsidRPr="00686445">
        <w:rPr>
          <w:bCs/>
          <w:i/>
          <w:iCs/>
        </w:rPr>
        <w:t>Infokasten</w:t>
      </w:r>
    </w:p>
    <w:p w14:paraId="080BD2DD" w14:textId="5EFE5CF9" w:rsidR="00686445" w:rsidRPr="00686445" w:rsidRDefault="00686445" w:rsidP="00686445">
      <w:pPr>
        <w:spacing w:line="360" w:lineRule="auto"/>
        <w:rPr>
          <w:rFonts w:ascii="Arial" w:hAnsi="Arial" w:cs="Arial"/>
        </w:rPr>
      </w:pPr>
      <w:r w:rsidRPr="00686445">
        <w:rPr>
          <w:rFonts w:ascii="Arial" w:hAnsi="Arial" w:cs="Arial"/>
          <w:b/>
        </w:rPr>
        <w:t>Auf der Messe live erleben</w:t>
      </w:r>
      <w:r w:rsidRPr="00686445">
        <w:rPr>
          <w:rFonts w:ascii="Arial" w:hAnsi="Arial" w:cs="Arial"/>
          <w:b/>
        </w:rPr>
        <w:br/>
      </w:r>
      <w:r w:rsidRPr="00686445">
        <w:rPr>
          <w:rFonts w:ascii="Arial" w:hAnsi="Arial" w:cs="Arial"/>
        </w:rPr>
        <w:t xml:space="preserve">Wer sich live von dem Tool und den Systemlösungen für den bodentiefen Fensteranschluss überzeugen möchte, hat vom 5. bis zum 8. März 2023 zunächst auf der DACH+HOLZ International in Stuttgart die Möglichkeit dazu. Am Stand von Triflex in Halle 8, Stand 305, kann der Planungshelfer ausprobiert werden. Eine weitere Gelegenheit gibt es vom 19. bis zum 22. März 2024 auf der Fachmesse FENSTERBAU FRONTALE in Nürnberg. In Halle 4, Stand 215, präsentiert Kooperationspartner </w:t>
      </w:r>
      <w:proofErr w:type="spellStart"/>
      <w:r w:rsidRPr="00686445">
        <w:rPr>
          <w:rFonts w:ascii="Arial" w:hAnsi="Arial" w:cs="Arial"/>
        </w:rPr>
        <w:t>Siegenia</w:t>
      </w:r>
      <w:proofErr w:type="spellEnd"/>
      <w:r w:rsidRPr="00686445">
        <w:rPr>
          <w:rFonts w:ascii="Arial" w:hAnsi="Arial" w:cs="Arial"/>
        </w:rPr>
        <w:t xml:space="preserve"> den Bauanschluss digital und in Halle 7, Stand 555, ist bei </w:t>
      </w:r>
      <w:proofErr w:type="spellStart"/>
      <w:r w:rsidRPr="00686445">
        <w:rPr>
          <w:rFonts w:ascii="Arial" w:hAnsi="Arial" w:cs="Arial"/>
        </w:rPr>
        <w:t>profine</w:t>
      </w:r>
      <w:proofErr w:type="spellEnd"/>
      <w:r w:rsidRPr="00686445">
        <w:rPr>
          <w:rFonts w:ascii="Arial" w:hAnsi="Arial" w:cs="Arial"/>
        </w:rPr>
        <w:t xml:space="preserve"> ein Exponat zu sehen. </w:t>
      </w:r>
    </w:p>
    <w:p w14:paraId="052C6F3E" w14:textId="77777777" w:rsidR="00686445" w:rsidRDefault="00686445" w:rsidP="00600A7F">
      <w:pPr>
        <w:autoSpaceDE w:val="0"/>
        <w:autoSpaceDN w:val="0"/>
        <w:adjustRightInd w:val="0"/>
        <w:spacing w:line="360" w:lineRule="auto"/>
        <w:rPr>
          <w:rFonts w:ascii="Arial" w:hAnsi="Arial" w:cs="Arial"/>
          <w:b/>
        </w:rPr>
      </w:pPr>
    </w:p>
    <w:p w14:paraId="092D65F5" w14:textId="77777777" w:rsidR="00220987" w:rsidRPr="00A84F8B" w:rsidRDefault="00A76E97" w:rsidP="00A76E97">
      <w:pPr>
        <w:autoSpaceDE w:val="0"/>
        <w:autoSpaceDN w:val="0"/>
        <w:adjustRightInd w:val="0"/>
        <w:spacing w:line="360" w:lineRule="auto"/>
        <w:rPr>
          <w:rFonts w:ascii="Arial" w:hAnsi="Arial" w:cs="Arial"/>
          <w:b/>
          <w:bCs/>
          <w:color w:val="000000"/>
        </w:rPr>
      </w:pPr>
      <w:r w:rsidRPr="00A84F8B">
        <w:rPr>
          <w:rFonts w:ascii="Arial" w:hAnsi="Arial" w:cs="Arial"/>
          <w:b/>
          <w:bCs/>
          <w:color w:val="000000"/>
        </w:rPr>
        <w:lastRenderedPageBreak/>
        <w:t xml:space="preserve">Die ACO GmbH </w:t>
      </w:r>
    </w:p>
    <w:p w14:paraId="1E532529" w14:textId="77777777" w:rsidR="000F24DD" w:rsidRPr="00D30251" w:rsidRDefault="000F24DD" w:rsidP="000F24DD">
      <w:pPr>
        <w:autoSpaceDE w:val="0"/>
        <w:autoSpaceDN w:val="0"/>
        <w:adjustRightInd w:val="0"/>
        <w:spacing w:line="360" w:lineRule="auto"/>
        <w:rPr>
          <w:rFonts w:ascii="Arial" w:hAnsi="Arial" w:cs="Arial"/>
          <w:color w:val="000000"/>
        </w:rPr>
      </w:pPr>
      <w:r w:rsidRPr="00D30251">
        <w:rPr>
          <w:rFonts w:ascii="Arial" w:hAnsi="Arial" w:cs="Arial"/>
          <w:color w:val="000000"/>
        </w:rPr>
        <w:t xml:space="preserve">Als Teil der weltweiten </w:t>
      </w:r>
      <w:proofErr w:type="gramStart"/>
      <w:r w:rsidRPr="00D30251">
        <w:rPr>
          <w:rFonts w:ascii="Arial" w:hAnsi="Arial" w:cs="Arial"/>
          <w:color w:val="000000"/>
        </w:rPr>
        <w:t>ACO Gruppe</w:t>
      </w:r>
      <w:proofErr w:type="gramEnd"/>
      <w:r w:rsidRPr="00D30251">
        <w:rPr>
          <w:rFonts w:ascii="Arial" w:hAnsi="Arial" w:cs="Arial"/>
          <w:color w:val="000000"/>
        </w:rPr>
        <w:t xml:space="preserve"> gehört die ACO GmbH zu den führenden Anbietern ganzheitlicher Systemlösungen rund um die klimaresiliente Freiraum-, Infrastruktur- und Gebäudeplanung. Das Unternehmen ist im Jahr 2023 durch den Zusammenschluss der ACO-Geschäftsbereiche Tiefbau und Hochbau entstanden und baut auf vertrauensvolle Partnerschaften mit dem Handel, Architekten und Planern sowie dem Handwerk. Der nachhaltige Umgang mit der wertvollen Ressource Wasser, verdeutlicht durch den Claim „ACO. </w:t>
      </w:r>
      <w:proofErr w:type="spellStart"/>
      <w:r w:rsidRPr="00D30251">
        <w:rPr>
          <w:rFonts w:ascii="Arial" w:hAnsi="Arial" w:cs="Arial"/>
          <w:color w:val="000000"/>
        </w:rPr>
        <w:t>we</w:t>
      </w:r>
      <w:proofErr w:type="spellEnd"/>
      <w:r w:rsidRPr="00D30251">
        <w:rPr>
          <w:rFonts w:ascii="Arial" w:hAnsi="Arial" w:cs="Arial"/>
          <w:color w:val="000000"/>
        </w:rPr>
        <w:t xml:space="preserve"> care </w:t>
      </w:r>
      <w:proofErr w:type="spellStart"/>
      <w:r w:rsidRPr="00D30251">
        <w:rPr>
          <w:rFonts w:ascii="Arial" w:hAnsi="Arial" w:cs="Arial"/>
          <w:color w:val="000000"/>
        </w:rPr>
        <w:t>for</w:t>
      </w:r>
      <w:proofErr w:type="spellEnd"/>
      <w:r w:rsidRPr="00D30251">
        <w:rPr>
          <w:rFonts w:ascii="Arial" w:hAnsi="Arial" w:cs="Arial"/>
          <w:color w:val="000000"/>
        </w:rPr>
        <w:t xml:space="preserve"> </w:t>
      </w:r>
      <w:proofErr w:type="spellStart"/>
      <w:r w:rsidRPr="00D30251">
        <w:rPr>
          <w:rFonts w:ascii="Arial" w:hAnsi="Arial" w:cs="Arial"/>
          <w:color w:val="000000"/>
        </w:rPr>
        <w:t>water</w:t>
      </w:r>
      <w:proofErr w:type="spellEnd"/>
      <w:r w:rsidRPr="00D30251">
        <w:rPr>
          <w:rFonts w:ascii="Arial" w:hAnsi="Arial" w:cs="Arial"/>
          <w:color w:val="000000"/>
        </w:rPr>
        <w:t xml:space="preserve">“, steht im Mittelpunkt aller Unternehmensaktivitäten. Mit dem ACO </w:t>
      </w:r>
      <w:proofErr w:type="spellStart"/>
      <w:r w:rsidRPr="00D30251">
        <w:rPr>
          <w:rFonts w:ascii="Arial" w:hAnsi="Arial" w:cs="Arial"/>
          <w:color w:val="000000"/>
        </w:rPr>
        <w:t>WaterCycle</w:t>
      </w:r>
      <w:proofErr w:type="spellEnd"/>
      <w:r w:rsidRPr="00D30251">
        <w:rPr>
          <w:rFonts w:ascii="Arial" w:hAnsi="Arial" w:cs="Arial"/>
          <w:color w:val="000000"/>
        </w:rPr>
        <w:t xml:space="preserv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p w14:paraId="2DAD272B" w14:textId="1EF9468E" w:rsidR="00A76E97" w:rsidRDefault="000F24DD" w:rsidP="00A76E97">
      <w:pPr>
        <w:autoSpaceDE w:val="0"/>
        <w:autoSpaceDN w:val="0"/>
        <w:adjustRightInd w:val="0"/>
        <w:spacing w:line="360" w:lineRule="auto"/>
        <w:rPr>
          <w:rFonts w:ascii="Arial" w:hAnsi="Arial" w:cs="Arial"/>
          <w:color w:val="000000"/>
        </w:rPr>
      </w:pPr>
      <w:r>
        <w:rPr>
          <w:rFonts w:ascii="Arial" w:hAnsi="Arial" w:cs="Arial"/>
          <w:color w:val="000000"/>
        </w:rPr>
        <w:t>www.aco.de</w:t>
      </w:r>
    </w:p>
    <w:p w14:paraId="6E25FF57" w14:textId="77777777" w:rsidR="00A84F8B" w:rsidRDefault="00A84F8B" w:rsidP="00A76E97">
      <w:pPr>
        <w:autoSpaceDE w:val="0"/>
        <w:autoSpaceDN w:val="0"/>
        <w:adjustRightInd w:val="0"/>
        <w:spacing w:line="360" w:lineRule="auto"/>
        <w:rPr>
          <w:rFonts w:ascii="Arial" w:hAnsi="Arial" w:cs="Arial"/>
          <w:color w:val="000000"/>
        </w:rPr>
      </w:pPr>
    </w:p>
    <w:p w14:paraId="1AB67665" w14:textId="3E445363" w:rsidR="00A76E97" w:rsidRPr="00314BE5" w:rsidRDefault="00A76E97" w:rsidP="00A76E97">
      <w:pPr>
        <w:autoSpaceDE w:val="0"/>
        <w:autoSpaceDN w:val="0"/>
        <w:adjustRightInd w:val="0"/>
        <w:spacing w:line="360" w:lineRule="auto"/>
        <w:rPr>
          <w:rFonts w:ascii="Arial" w:hAnsi="Arial" w:cs="Arial"/>
          <w:b/>
          <w:color w:val="000000"/>
        </w:rPr>
      </w:pPr>
      <w:r w:rsidRPr="00C060C6">
        <w:rPr>
          <w:rFonts w:ascii="Arial" w:hAnsi="Arial" w:cs="Arial"/>
          <w:b/>
          <w:color w:val="000000"/>
        </w:rPr>
        <w:t>Bildmaterial:</w:t>
      </w:r>
    </w:p>
    <w:p w14:paraId="44C19EC7" w14:textId="77777777" w:rsidR="00B53DB8" w:rsidRDefault="00B53DB8" w:rsidP="00605215">
      <w:pPr>
        <w:pStyle w:val="Default"/>
        <w:keepNext/>
        <w:spacing w:line="360" w:lineRule="auto"/>
      </w:pPr>
    </w:p>
    <w:p w14:paraId="0E75EFE8" w14:textId="3099BDFF" w:rsidR="00B53DB8" w:rsidRDefault="00B53DB8" w:rsidP="00605215">
      <w:pPr>
        <w:pStyle w:val="Default"/>
        <w:keepNext/>
        <w:spacing w:line="360" w:lineRule="auto"/>
      </w:pPr>
      <w:r>
        <w:rPr>
          <w:noProof/>
        </w:rPr>
        <w:drawing>
          <wp:inline distT="0" distB="0" distL="0" distR="0" wp14:anchorId="151AADF1" wp14:editId="28D5ED10">
            <wp:extent cx="2509736" cy="1670389"/>
            <wp:effectExtent l="0" t="0" r="5080" b="6350"/>
            <wp:docPr id="1922970326" name="Grafik 1" descr="Ein Bild, das Person, Im Haus, Kleidung,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70326" name="Grafik 1" descr="Ein Bild, das Person, Im Haus, Kleidung, Computer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552418" cy="1698797"/>
                    </a:xfrm>
                    <a:prstGeom prst="rect">
                      <a:avLst/>
                    </a:prstGeom>
                  </pic:spPr>
                </pic:pic>
              </a:graphicData>
            </a:graphic>
          </wp:inline>
        </w:drawing>
      </w:r>
    </w:p>
    <w:p w14:paraId="016280CE" w14:textId="0E15CB5A" w:rsidR="00B53DB8" w:rsidRDefault="00B53DB8" w:rsidP="00605215">
      <w:pPr>
        <w:autoSpaceDE w:val="0"/>
        <w:autoSpaceDN w:val="0"/>
        <w:adjustRightInd w:val="0"/>
        <w:spacing w:line="360" w:lineRule="auto"/>
        <w:rPr>
          <w:rFonts w:ascii="Arial" w:hAnsi="Arial" w:cs="Arial"/>
          <w:color w:val="000000"/>
        </w:rPr>
      </w:pPr>
      <w:r w:rsidRPr="00B53DB8">
        <w:rPr>
          <w:rFonts w:ascii="Arial" w:hAnsi="Arial" w:cs="Arial"/>
          <w:color w:val="000000"/>
        </w:rPr>
        <w:t>Nach dem Update des Planungshelfers können nun auch 3-D-Animationen der Einbausituation Hebeschiebetür mit WDVS im Detail betrachtet werden.</w:t>
      </w:r>
    </w:p>
    <w:p w14:paraId="46AFFDAD" w14:textId="79E7D910" w:rsidR="00B53DB8" w:rsidRDefault="00B53DB8" w:rsidP="00605215">
      <w:pPr>
        <w:autoSpaceDE w:val="0"/>
        <w:autoSpaceDN w:val="0"/>
        <w:adjustRightInd w:val="0"/>
        <w:spacing w:line="360" w:lineRule="auto"/>
        <w:rPr>
          <w:rFonts w:ascii="Arial" w:hAnsi="Arial" w:cs="Arial"/>
          <w:color w:val="000000"/>
        </w:rPr>
      </w:pPr>
      <w:r>
        <w:rPr>
          <w:rFonts w:ascii="Arial" w:hAnsi="Arial" w:cs="Arial"/>
          <w:color w:val="000000"/>
        </w:rPr>
        <w:t>Foto: Triflex</w:t>
      </w:r>
    </w:p>
    <w:p w14:paraId="3EBA6C65" w14:textId="77777777" w:rsidR="00B53DB8" w:rsidRDefault="00B53DB8" w:rsidP="00605215">
      <w:pPr>
        <w:autoSpaceDE w:val="0"/>
        <w:autoSpaceDN w:val="0"/>
        <w:adjustRightInd w:val="0"/>
        <w:spacing w:line="360" w:lineRule="auto"/>
        <w:rPr>
          <w:rFonts w:ascii="Arial" w:hAnsi="Arial" w:cs="Arial"/>
          <w:color w:val="000000"/>
        </w:rPr>
      </w:pPr>
    </w:p>
    <w:p w14:paraId="0083CB97" w14:textId="77777777" w:rsidR="00B53DB8" w:rsidRDefault="00B53DB8" w:rsidP="00605215">
      <w:pPr>
        <w:autoSpaceDE w:val="0"/>
        <w:autoSpaceDN w:val="0"/>
        <w:adjustRightInd w:val="0"/>
        <w:spacing w:line="360" w:lineRule="auto"/>
        <w:rPr>
          <w:rFonts w:ascii="Arial" w:hAnsi="Arial" w:cs="Arial"/>
          <w:color w:val="000000"/>
        </w:rPr>
      </w:pPr>
    </w:p>
    <w:p w14:paraId="5BD2374E" w14:textId="77777777" w:rsidR="00B53DB8" w:rsidRDefault="00B53DB8" w:rsidP="00605215">
      <w:pPr>
        <w:autoSpaceDE w:val="0"/>
        <w:autoSpaceDN w:val="0"/>
        <w:adjustRightInd w:val="0"/>
        <w:spacing w:line="360" w:lineRule="auto"/>
        <w:rPr>
          <w:rFonts w:ascii="Arial" w:hAnsi="Arial" w:cs="Arial"/>
          <w:color w:val="000000"/>
        </w:rPr>
      </w:pPr>
    </w:p>
    <w:p w14:paraId="6CFF0B8D" w14:textId="77777777" w:rsidR="00B53DB8" w:rsidRDefault="00B53DB8" w:rsidP="00605215">
      <w:pPr>
        <w:autoSpaceDE w:val="0"/>
        <w:autoSpaceDN w:val="0"/>
        <w:adjustRightInd w:val="0"/>
        <w:spacing w:line="360" w:lineRule="auto"/>
        <w:rPr>
          <w:rFonts w:ascii="Arial" w:hAnsi="Arial" w:cs="Arial"/>
          <w:color w:val="000000"/>
        </w:rPr>
      </w:pPr>
    </w:p>
    <w:p w14:paraId="16EDFF37" w14:textId="77777777" w:rsidR="00B53DB8" w:rsidRDefault="00B53DB8" w:rsidP="00605215">
      <w:pPr>
        <w:autoSpaceDE w:val="0"/>
        <w:autoSpaceDN w:val="0"/>
        <w:adjustRightInd w:val="0"/>
        <w:spacing w:line="360" w:lineRule="auto"/>
        <w:rPr>
          <w:rFonts w:ascii="Arial" w:hAnsi="Arial" w:cs="Arial"/>
          <w:color w:val="000000"/>
        </w:rPr>
      </w:pPr>
    </w:p>
    <w:p w14:paraId="7697BC13" w14:textId="177A4F15" w:rsidR="00A76E97" w:rsidRPr="00314BE5" w:rsidRDefault="00A76E97" w:rsidP="00A76E97">
      <w:pPr>
        <w:autoSpaceDE w:val="0"/>
        <w:autoSpaceDN w:val="0"/>
        <w:adjustRightInd w:val="0"/>
        <w:spacing w:line="360" w:lineRule="auto"/>
        <w:rPr>
          <w:rFonts w:ascii="Arial" w:hAnsi="Arial" w:cs="Arial"/>
          <w:b/>
          <w:color w:val="000000"/>
        </w:rPr>
      </w:pPr>
      <w:r w:rsidRPr="00314BE5">
        <w:rPr>
          <w:rFonts w:ascii="Arial" w:hAnsi="Arial" w:cs="Arial"/>
          <w:b/>
          <w:color w:val="000000"/>
        </w:rPr>
        <w:lastRenderedPageBreak/>
        <w:t>Pressekontakt:</w:t>
      </w:r>
    </w:p>
    <w:p w14:paraId="36171C44" w14:textId="77777777" w:rsidR="00A76E97" w:rsidRPr="00314BE5" w:rsidRDefault="00A76E97" w:rsidP="00A76E97">
      <w:pPr>
        <w:autoSpaceDE w:val="0"/>
        <w:autoSpaceDN w:val="0"/>
        <w:adjustRightInd w:val="0"/>
        <w:spacing w:line="360" w:lineRule="auto"/>
        <w:rPr>
          <w:rFonts w:ascii="Arial" w:hAnsi="Arial" w:cs="Arial"/>
          <w:color w:val="000000"/>
        </w:rPr>
      </w:pPr>
      <w:r w:rsidRPr="00314BE5">
        <w:rPr>
          <w:rFonts w:ascii="Arial" w:hAnsi="Arial" w:cs="Arial"/>
          <w:color w:val="000000"/>
        </w:rPr>
        <w:t>ACO GmbH</w:t>
      </w:r>
    </w:p>
    <w:p w14:paraId="2AE938A6" w14:textId="77777777" w:rsidR="00F2709C" w:rsidRPr="008227E1" w:rsidRDefault="00A76E97" w:rsidP="00A76E97">
      <w:pPr>
        <w:spacing w:line="360" w:lineRule="auto"/>
        <w:rPr>
          <w:rFonts w:ascii="Arial" w:hAnsi="Arial" w:cs="Arial"/>
          <w:color w:val="000000"/>
        </w:rPr>
      </w:pPr>
      <w:r w:rsidRPr="008227E1">
        <w:rPr>
          <w:rFonts w:ascii="Arial" w:hAnsi="Arial" w:cs="Arial"/>
          <w:color w:val="000000"/>
        </w:rPr>
        <w:t xml:space="preserve">Tanja Holst Public Relations - Fachpresse </w:t>
      </w:r>
    </w:p>
    <w:p w14:paraId="743A72C6" w14:textId="77777777" w:rsidR="00F2709C" w:rsidRPr="008227E1" w:rsidRDefault="00A76E97" w:rsidP="00A76E97">
      <w:pPr>
        <w:spacing w:line="360" w:lineRule="auto"/>
        <w:rPr>
          <w:rFonts w:ascii="Arial" w:hAnsi="Arial" w:cs="Arial"/>
          <w:color w:val="000000"/>
        </w:rPr>
      </w:pPr>
      <w:r w:rsidRPr="008227E1">
        <w:rPr>
          <w:rFonts w:ascii="Arial" w:hAnsi="Arial" w:cs="Arial"/>
          <w:color w:val="000000"/>
        </w:rPr>
        <w:t xml:space="preserve">Tel.: +49 4331 354 197 </w:t>
      </w:r>
    </w:p>
    <w:p w14:paraId="47DBADBB" w14:textId="77777777" w:rsidR="00F2709C" w:rsidRDefault="00A76E97" w:rsidP="00A76E97">
      <w:pPr>
        <w:spacing w:line="360" w:lineRule="auto"/>
        <w:rPr>
          <w:rFonts w:ascii="Arial" w:hAnsi="Arial" w:cs="Arial"/>
          <w:color w:val="000000"/>
        </w:rPr>
      </w:pPr>
      <w:r w:rsidRPr="00314BE5">
        <w:rPr>
          <w:rFonts w:ascii="Arial" w:hAnsi="Arial" w:cs="Arial"/>
          <w:color w:val="000000"/>
        </w:rPr>
        <w:t xml:space="preserve">Mobil: +49 151 64738331 </w:t>
      </w:r>
    </w:p>
    <w:p w14:paraId="2FA41DD1" w14:textId="789A05C1" w:rsidR="000A3893" w:rsidRPr="00314BE5" w:rsidRDefault="00A76E97" w:rsidP="00A76E97">
      <w:pPr>
        <w:spacing w:line="360" w:lineRule="auto"/>
        <w:rPr>
          <w:rFonts w:ascii="Arial" w:hAnsi="Arial" w:cs="Arial"/>
          <w:color w:val="0000FF"/>
        </w:rPr>
      </w:pPr>
      <w:r w:rsidRPr="00314BE5">
        <w:rPr>
          <w:rFonts w:ascii="Arial" w:hAnsi="Arial" w:cs="Arial"/>
          <w:color w:val="000000"/>
        </w:rPr>
        <w:t xml:space="preserve">E-Mail: </w:t>
      </w:r>
      <w:hyperlink r:id="rId8" w:history="1">
        <w:r w:rsidR="00220987" w:rsidRPr="00314BE5">
          <w:rPr>
            <w:rStyle w:val="Hyperlink"/>
            <w:rFonts w:ascii="Arial" w:hAnsi="Arial" w:cs="Arial"/>
          </w:rPr>
          <w:t>tanja.holst@aco.com</w:t>
        </w:r>
      </w:hyperlink>
    </w:p>
    <w:p w14:paraId="4618AED8" w14:textId="77777777" w:rsidR="00220987" w:rsidRPr="00314BE5" w:rsidRDefault="00220987" w:rsidP="00A76E97">
      <w:pPr>
        <w:spacing w:line="360" w:lineRule="auto"/>
        <w:rPr>
          <w:rFonts w:ascii="Arial" w:hAnsi="Arial" w:cs="Arial"/>
        </w:rPr>
      </w:pPr>
    </w:p>
    <w:p w14:paraId="2AE12369" w14:textId="3EF0E83E" w:rsidR="00220987" w:rsidRPr="00A76E97" w:rsidRDefault="00220987" w:rsidP="00A76E97">
      <w:pPr>
        <w:spacing w:line="360" w:lineRule="auto"/>
        <w:rPr>
          <w:rFonts w:ascii="Arial" w:hAnsi="Arial" w:cs="Arial"/>
        </w:rPr>
      </w:pPr>
    </w:p>
    <w:sectPr w:rsidR="00220987" w:rsidRPr="00A76E97" w:rsidSect="009C706B">
      <w:head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A28EC" w14:textId="77777777" w:rsidR="009C706B" w:rsidRDefault="009C706B" w:rsidP="00A76E97">
      <w:r>
        <w:separator/>
      </w:r>
    </w:p>
  </w:endnote>
  <w:endnote w:type="continuationSeparator" w:id="0">
    <w:p w14:paraId="33662982" w14:textId="77777777" w:rsidR="009C706B" w:rsidRDefault="009C706B" w:rsidP="00A76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B685F" w14:textId="77777777" w:rsidR="009C706B" w:rsidRDefault="009C706B" w:rsidP="00A76E97">
      <w:r>
        <w:separator/>
      </w:r>
    </w:p>
  </w:footnote>
  <w:footnote w:type="continuationSeparator" w:id="0">
    <w:p w14:paraId="7A4396E9" w14:textId="77777777" w:rsidR="009C706B" w:rsidRDefault="009C706B" w:rsidP="00A76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35EF" w14:textId="77777777" w:rsidR="00A76E97" w:rsidRDefault="00A76E97" w:rsidP="009B5755">
    <w:pPr>
      <w:pStyle w:val="Kopfzeile"/>
      <w:jc w:val="right"/>
    </w:pPr>
    <w:r>
      <w:rPr>
        <w:noProof/>
      </w:rPr>
      <w:drawing>
        <wp:inline distT="0" distB="0" distL="0" distR="0" wp14:anchorId="33D05B73" wp14:editId="5B511E8C">
          <wp:extent cx="1623526" cy="9428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O_Logo.png"/>
                  <pic:cNvPicPr/>
                </pic:nvPicPr>
                <pic:blipFill>
                  <a:blip r:embed="rId1">
                    <a:extLst>
                      <a:ext uri="{28A0092B-C50C-407E-A947-70E740481C1C}">
                        <a14:useLocalDpi xmlns:a14="http://schemas.microsoft.com/office/drawing/2010/main" val="0"/>
                      </a:ext>
                    </a:extLst>
                  </a:blip>
                  <a:stretch>
                    <a:fillRect/>
                  </a:stretch>
                </pic:blipFill>
                <pic:spPr>
                  <a:xfrm>
                    <a:off x="0" y="0"/>
                    <a:ext cx="1648177" cy="957171"/>
                  </a:xfrm>
                  <a:prstGeom prst="rect">
                    <a:avLst/>
                  </a:prstGeom>
                </pic:spPr>
              </pic:pic>
            </a:graphicData>
          </a:graphic>
        </wp:inline>
      </w:drawing>
    </w:r>
  </w:p>
  <w:p w14:paraId="0123D7BD" w14:textId="77777777" w:rsidR="00A76E97" w:rsidRDefault="00A76E9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E97"/>
    <w:rsid w:val="000013A6"/>
    <w:rsid w:val="00007926"/>
    <w:rsid w:val="00007ED1"/>
    <w:rsid w:val="000138D5"/>
    <w:rsid w:val="0001740B"/>
    <w:rsid w:val="00021902"/>
    <w:rsid w:val="00021D88"/>
    <w:rsid w:val="00031934"/>
    <w:rsid w:val="00036B56"/>
    <w:rsid w:val="00044C3B"/>
    <w:rsid w:val="00053427"/>
    <w:rsid w:val="00070915"/>
    <w:rsid w:val="00072171"/>
    <w:rsid w:val="00086206"/>
    <w:rsid w:val="000A08DE"/>
    <w:rsid w:val="000A3893"/>
    <w:rsid w:val="000B05FD"/>
    <w:rsid w:val="000B50AD"/>
    <w:rsid w:val="000B6BB2"/>
    <w:rsid w:val="000B72EC"/>
    <w:rsid w:val="000C5792"/>
    <w:rsid w:val="000D19AD"/>
    <w:rsid w:val="000F24DD"/>
    <w:rsid w:val="000F46EC"/>
    <w:rsid w:val="000F4CD8"/>
    <w:rsid w:val="00100A9F"/>
    <w:rsid w:val="00113CA7"/>
    <w:rsid w:val="0011620F"/>
    <w:rsid w:val="00120C08"/>
    <w:rsid w:val="0012138E"/>
    <w:rsid w:val="00130A82"/>
    <w:rsid w:val="001372A8"/>
    <w:rsid w:val="00142C32"/>
    <w:rsid w:val="00147A12"/>
    <w:rsid w:val="00162241"/>
    <w:rsid w:val="00177A76"/>
    <w:rsid w:val="001802F2"/>
    <w:rsid w:val="0018510B"/>
    <w:rsid w:val="001911DA"/>
    <w:rsid w:val="00193DD0"/>
    <w:rsid w:val="0019511D"/>
    <w:rsid w:val="001A2536"/>
    <w:rsid w:val="001A7975"/>
    <w:rsid w:val="001B0C76"/>
    <w:rsid w:val="001C1783"/>
    <w:rsid w:val="001D3195"/>
    <w:rsid w:val="001F3569"/>
    <w:rsid w:val="00200295"/>
    <w:rsid w:val="00202EE4"/>
    <w:rsid w:val="002048FF"/>
    <w:rsid w:val="00204CAF"/>
    <w:rsid w:val="00220987"/>
    <w:rsid w:val="0022284F"/>
    <w:rsid w:val="00226DC8"/>
    <w:rsid w:val="00231728"/>
    <w:rsid w:val="00241C61"/>
    <w:rsid w:val="00245B2C"/>
    <w:rsid w:val="00262E2C"/>
    <w:rsid w:val="0027579E"/>
    <w:rsid w:val="00281319"/>
    <w:rsid w:val="00292BD9"/>
    <w:rsid w:val="00293A87"/>
    <w:rsid w:val="002B086D"/>
    <w:rsid w:val="002B627E"/>
    <w:rsid w:val="002B7796"/>
    <w:rsid w:val="002C2A67"/>
    <w:rsid w:val="002C68BF"/>
    <w:rsid w:val="002D2CFA"/>
    <w:rsid w:val="002E0B02"/>
    <w:rsid w:val="002E7D6A"/>
    <w:rsid w:val="002F1FC0"/>
    <w:rsid w:val="002F360F"/>
    <w:rsid w:val="0030460D"/>
    <w:rsid w:val="0030631A"/>
    <w:rsid w:val="00314BE5"/>
    <w:rsid w:val="00315D34"/>
    <w:rsid w:val="003200F6"/>
    <w:rsid w:val="00333A2D"/>
    <w:rsid w:val="00354B52"/>
    <w:rsid w:val="00364666"/>
    <w:rsid w:val="00366FA7"/>
    <w:rsid w:val="00367DED"/>
    <w:rsid w:val="00370613"/>
    <w:rsid w:val="003826F0"/>
    <w:rsid w:val="003832E0"/>
    <w:rsid w:val="003A42F3"/>
    <w:rsid w:val="003A535F"/>
    <w:rsid w:val="003B2AB8"/>
    <w:rsid w:val="003B6FC1"/>
    <w:rsid w:val="003B77E4"/>
    <w:rsid w:val="003C545B"/>
    <w:rsid w:val="003C5A6D"/>
    <w:rsid w:val="003F6EF0"/>
    <w:rsid w:val="004005FC"/>
    <w:rsid w:val="0042299F"/>
    <w:rsid w:val="00433118"/>
    <w:rsid w:val="00454C3D"/>
    <w:rsid w:val="0047669D"/>
    <w:rsid w:val="0048296C"/>
    <w:rsid w:val="00483862"/>
    <w:rsid w:val="00485D2E"/>
    <w:rsid w:val="00486218"/>
    <w:rsid w:val="004B25DA"/>
    <w:rsid w:val="004B728C"/>
    <w:rsid w:val="004B732E"/>
    <w:rsid w:val="004D3948"/>
    <w:rsid w:val="004D4075"/>
    <w:rsid w:val="004E309C"/>
    <w:rsid w:val="004F184A"/>
    <w:rsid w:val="005017DF"/>
    <w:rsid w:val="00511FAD"/>
    <w:rsid w:val="005168BE"/>
    <w:rsid w:val="00521365"/>
    <w:rsid w:val="00521696"/>
    <w:rsid w:val="00532D19"/>
    <w:rsid w:val="00535215"/>
    <w:rsid w:val="00545B49"/>
    <w:rsid w:val="005504B5"/>
    <w:rsid w:val="00550DBA"/>
    <w:rsid w:val="0055127A"/>
    <w:rsid w:val="00564370"/>
    <w:rsid w:val="00573747"/>
    <w:rsid w:val="00576F85"/>
    <w:rsid w:val="00583A0C"/>
    <w:rsid w:val="00590E48"/>
    <w:rsid w:val="005917BA"/>
    <w:rsid w:val="005A3BDD"/>
    <w:rsid w:val="005C3681"/>
    <w:rsid w:val="005D2308"/>
    <w:rsid w:val="005D61ED"/>
    <w:rsid w:val="005F279B"/>
    <w:rsid w:val="00600A7F"/>
    <w:rsid w:val="0060225B"/>
    <w:rsid w:val="00603C45"/>
    <w:rsid w:val="00605215"/>
    <w:rsid w:val="0062585B"/>
    <w:rsid w:val="00641770"/>
    <w:rsid w:val="006418FD"/>
    <w:rsid w:val="00647A55"/>
    <w:rsid w:val="006523C7"/>
    <w:rsid w:val="006540F5"/>
    <w:rsid w:val="00661889"/>
    <w:rsid w:val="00662361"/>
    <w:rsid w:val="0066504B"/>
    <w:rsid w:val="006665B6"/>
    <w:rsid w:val="00686445"/>
    <w:rsid w:val="00692CC4"/>
    <w:rsid w:val="0069485F"/>
    <w:rsid w:val="006A67C6"/>
    <w:rsid w:val="006A7560"/>
    <w:rsid w:val="006B096A"/>
    <w:rsid w:val="006B470E"/>
    <w:rsid w:val="006D351A"/>
    <w:rsid w:val="007023C1"/>
    <w:rsid w:val="00702D50"/>
    <w:rsid w:val="00717FF0"/>
    <w:rsid w:val="007269A3"/>
    <w:rsid w:val="00760C41"/>
    <w:rsid w:val="00771A9D"/>
    <w:rsid w:val="00780A3D"/>
    <w:rsid w:val="00783826"/>
    <w:rsid w:val="00785667"/>
    <w:rsid w:val="00787FAF"/>
    <w:rsid w:val="007A45A3"/>
    <w:rsid w:val="007D05BC"/>
    <w:rsid w:val="007D43F5"/>
    <w:rsid w:val="007E0732"/>
    <w:rsid w:val="007F2D84"/>
    <w:rsid w:val="007F4308"/>
    <w:rsid w:val="00803136"/>
    <w:rsid w:val="00807F30"/>
    <w:rsid w:val="008227E1"/>
    <w:rsid w:val="00837351"/>
    <w:rsid w:val="00841F3A"/>
    <w:rsid w:val="00847B92"/>
    <w:rsid w:val="00863017"/>
    <w:rsid w:val="00871C6A"/>
    <w:rsid w:val="00873AA3"/>
    <w:rsid w:val="00892B78"/>
    <w:rsid w:val="008930B9"/>
    <w:rsid w:val="0089610D"/>
    <w:rsid w:val="008A3063"/>
    <w:rsid w:val="008B1AA9"/>
    <w:rsid w:val="008C52D6"/>
    <w:rsid w:val="008C646F"/>
    <w:rsid w:val="008D735A"/>
    <w:rsid w:val="008F3A2D"/>
    <w:rsid w:val="00917A00"/>
    <w:rsid w:val="00922F7E"/>
    <w:rsid w:val="00927D55"/>
    <w:rsid w:val="00935673"/>
    <w:rsid w:val="00942CF0"/>
    <w:rsid w:val="009436DB"/>
    <w:rsid w:val="00944FB8"/>
    <w:rsid w:val="009479F4"/>
    <w:rsid w:val="00950017"/>
    <w:rsid w:val="009520C7"/>
    <w:rsid w:val="00953170"/>
    <w:rsid w:val="0095431D"/>
    <w:rsid w:val="00956AB2"/>
    <w:rsid w:val="0095794F"/>
    <w:rsid w:val="00975799"/>
    <w:rsid w:val="009850FA"/>
    <w:rsid w:val="0098595A"/>
    <w:rsid w:val="00996330"/>
    <w:rsid w:val="009B1FDF"/>
    <w:rsid w:val="009B3C77"/>
    <w:rsid w:val="009B5755"/>
    <w:rsid w:val="009B6096"/>
    <w:rsid w:val="009C706B"/>
    <w:rsid w:val="009C738C"/>
    <w:rsid w:val="009D3C9B"/>
    <w:rsid w:val="009D4731"/>
    <w:rsid w:val="009E1153"/>
    <w:rsid w:val="009E11B3"/>
    <w:rsid w:val="009F11B6"/>
    <w:rsid w:val="00A00B5D"/>
    <w:rsid w:val="00A21F4A"/>
    <w:rsid w:val="00A332D9"/>
    <w:rsid w:val="00A41179"/>
    <w:rsid w:val="00A42286"/>
    <w:rsid w:val="00A428DC"/>
    <w:rsid w:val="00A4487B"/>
    <w:rsid w:val="00A55B2A"/>
    <w:rsid w:val="00A629D9"/>
    <w:rsid w:val="00A76E97"/>
    <w:rsid w:val="00A84F8B"/>
    <w:rsid w:val="00A94AEE"/>
    <w:rsid w:val="00A96769"/>
    <w:rsid w:val="00A97321"/>
    <w:rsid w:val="00AA6923"/>
    <w:rsid w:val="00AB30D0"/>
    <w:rsid w:val="00AB739C"/>
    <w:rsid w:val="00AB772E"/>
    <w:rsid w:val="00AD189B"/>
    <w:rsid w:val="00AD43B5"/>
    <w:rsid w:val="00AD6EE9"/>
    <w:rsid w:val="00AE67EC"/>
    <w:rsid w:val="00B04672"/>
    <w:rsid w:val="00B1125E"/>
    <w:rsid w:val="00B11F04"/>
    <w:rsid w:val="00B2078B"/>
    <w:rsid w:val="00B34265"/>
    <w:rsid w:val="00B3456F"/>
    <w:rsid w:val="00B4681A"/>
    <w:rsid w:val="00B47D6A"/>
    <w:rsid w:val="00B53DB8"/>
    <w:rsid w:val="00B65B42"/>
    <w:rsid w:val="00B6659A"/>
    <w:rsid w:val="00B77FC7"/>
    <w:rsid w:val="00B904DB"/>
    <w:rsid w:val="00B91D35"/>
    <w:rsid w:val="00B933D9"/>
    <w:rsid w:val="00B94551"/>
    <w:rsid w:val="00BA09EC"/>
    <w:rsid w:val="00BA1392"/>
    <w:rsid w:val="00BC0436"/>
    <w:rsid w:val="00BC1657"/>
    <w:rsid w:val="00BC45AB"/>
    <w:rsid w:val="00BE7A61"/>
    <w:rsid w:val="00BF583A"/>
    <w:rsid w:val="00C060C6"/>
    <w:rsid w:val="00C122CF"/>
    <w:rsid w:val="00C1372B"/>
    <w:rsid w:val="00C31D5B"/>
    <w:rsid w:val="00C413AC"/>
    <w:rsid w:val="00C53393"/>
    <w:rsid w:val="00C53EB8"/>
    <w:rsid w:val="00C57998"/>
    <w:rsid w:val="00C63199"/>
    <w:rsid w:val="00C649AC"/>
    <w:rsid w:val="00C75A06"/>
    <w:rsid w:val="00C85303"/>
    <w:rsid w:val="00C908C0"/>
    <w:rsid w:val="00C90DB7"/>
    <w:rsid w:val="00C93F57"/>
    <w:rsid w:val="00CA64C2"/>
    <w:rsid w:val="00CB29EA"/>
    <w:rsid w:val="00CB7E95"/>
    <w:rsid w:val="00CC2F2F"/>
    <w:rsid w:val="00CC3C35"/>
    <w:rsid w:val="00CC3CDD"/>
    <w:rsid w:val="00CD0D26"/>
    <w:rsid w:val="00CE0532"/>
    <w:rsid w:val="00CE533F"/>
    <w:rsid w:val="00CF2D04"/>
    <w:rsid w:val="00CF33C2"/>
    <w:rsid w:val="00D0687E"/>
    <w:rsid w:val="00D07463"/>
    <w:rsid w:val="00D1793D"/>
    <w:rsid w:val="00D22259"/>
    <w:rsid w:val="00D238C2"/>
    <w:rsid w:val="00D268C6"/>
    <w:rsid w:val="00D3504C"/>
    <w:rsid w:val="00D3544D"/>
    <w:rsid w:val="00D36900"/>
    <w:rsid w:val="00D44F8C"/>
    <w:rsid w:val="00D47EB8"/>
    <w:rsid w:val="00D55062"/>
    <w:rsid w:val="00D76C05"/>
    <w:rsid w:val="00D80153"/>
    <w:rsid w:val="00D816A7"/>
    <w:rsid w:val="00D86879"/>
    <w:rsid w:val="00D87A7B"/>
    <w:rsid w:val="00D973A3"/>
    <w:rsid w:val="00DA188D"/>
    <w:rsid w:val="00DA3B5E"/>
    <w:rsid w:val="00DB469F"/>
    <w:rsid w:val="00DB7F29"/>
    <w:rsid w:val="00DC1FC8"/>
    <w:rsid w:val="00DC4349"/>
    <w:rsid w:val="00DC7B4E"/>
    <w:rsid w:val="00DF0928"/>
    <w:rsid w:val="00DF0FFF"/>
    <w:rsid w:val="00DF10E7"/>
    <w:rsid w:val="00DF1D1E"/>
    <w:rsid w:val="00DF5BE9"/>
    <w:rsid w:val="00DF783A"/>
    <w:rsid w:val="00E277CF"/>
    <w:rsid w:val="00E27F66"/>
    <w:rsid w:val="00E470EC"/>
    <w:rsid w:val="00E5070B"/>
    <w:rsid w:val="00E51D4C"/>
    <w:rsid w:val="00E65492"/>
    <w:rsid w:val="00E71FA4"/>
    <w:rsid w:val="00E73036"/>
    <w:rsid w:val="00E7695E"/>
    <w:rsid w:val="00E80A22"/>
    <w:rsid w:val="00E8521B"/>
    <w:rsid w:val="00EA31FB"/>
    <w:rsid w:val="00EB19CD"/>
    <w:rsid w:val="00EB65FE"/>
    <w:rsid w:val="00EC1223"/>
    <w:rsid w:val="00ED13BC"/>
    <w:rsid w:val="00ED55A8"/>
    <w:rsid w:val="00ED61E4"/>
    <w:rsid w:val="00EE751E"/>
    <w:rsid w:val="00EF2E10"/>
    <w:rsid w:val="00F01507"/>
    <w:rsid w:val="00F05707"/>
    <w:rsid w:val="00F05763"/>
    <w:rsid w:val="00F07273"/>
    <w:rsid w:val="00F12787"/>
    <w:rsid w:val="00F1631B"/>
    <w:rsid w:val="00F2709C"/>
    <w:rsid w:val="00F27AB7"/>
    <w:rsid w:val="00F30471"/>
    <w:rsid w:val="00F31DA9"/>
    <w:rsid w:val="00F427D9"/>
    <w:rsid w:val="00F478F6"/>
    <w:rsid w:val="00F54421"/>
    <w:rsid w:val="00F66996"/>
    <w:rsid w:val="00F7034C"/>
    <w:rsid w:val="00F82DCD"/>
    <w:rsid w:val="00F91267"/>
    <w:rsid w:val="00F92693"/>
    <w:rsid w:val="00F92C4F"/>
    <w:rsid w:val="00F95169"/>
    <w:rsid w:val="00F95B7B"/>
    <w:rsid w:val="00F971E4"/>
    <w:rsid w:val="00FB7DD5"/>
    <w:rsid w:val="00FC5972"/>
    <w:rsid w:val="00FE0ABD"/>
    <w:rsid w:val="00FE4837"/>
    <w:rsid w:val="00FE7397"/>
    <w:rsid w:val="00FF1D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D71C8"/>
  <w14:defaultImageDpi w14:val="32767"/>
  <w15:chartTrackingRefBased/>
  <w15:docId w15:val="{72BB5B85-B22E-C845-B181-4B413CA66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76E97"/>
    <w:pPr>
      <w:tabs>
        <w:tab w:val="center" w:pos="4536"/>
        <w:tab w:val="right" w:pos="9072"/>
      </w:tabs>
    </w:pPr>
  </w:style>
  <w:style w:type="character" w:customStyle="1" w:styleId="KopfzeileZchn">
    <w:name w:val="Kopfzeile Zchn"/>
    <w:basedOn w:val="Absatz-Standardschriftart"/>
    <w:link w:val="Kopfzeile"/>
    <w:uiPriority w:val="99"/>
    <w:rsid w:val="00A76E97"/>
  </w:style>
  <w:style w:type="paragraph" w:styleId="Fuzeile">
    <w:name w:val="footer"/>
    <w:basedOn w:val="Standard"/>
    <w:link w:val="FuzeileZchn"/>
    <w:uiPriority w:val="99"/>
    <w:unhideWhenUsed/>
    <w:rsid w:val="00A76E97"/>
    <w:pPr>
      <w:tabs>
        <w:tab w:val="center" w:pos="4536"/>
        <w:tab w:val="right" w:pos="9072"/>
      </w:tabs>
    </w:pPr>
  </w:style>
  <w:style w:type="character" w:customStyle="1" w:styleId="FuzeileZchn">
    <w:name w:val="Fußzeile Zchn"/>
    <w:basedOn w:val="Absatz-Standardschriftart"/>
    <w:link w:val="Fuzeile"/>
    <w:uiPriority w:val="99"/>
    <w:rsid w:val="00A76E97"/>
  </w:style>
  <w:style w:type="paragraph" w:styleId="Sprechblasentext">
    <w:name w:val="Balloon Text"/>
    <w:basedOn w:val="Standard"/>
    <w:link w:val="SprechblasentextZchn"/>
    <w:uiPriority w:val="99"/>
    <w:semiHidden/>
    <w:unhideWhenUsed/>
    <w:rsid w:val="00A76E97"/>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76E97"/>
    <w:rPr>
      <w:rFonts w:ascii="Times New Roman" w:hAnsi="Times New Roman" w:cs="Times New Roman"/>
      <w:sz w:val="18"/>
      <w:szCs w:val="18"/>
    </w:rPr>
  </w:style>
  <w:style w:type="character" w:styleId="Hyperlink">
    <w:name w:val="Hyperlink"/>
    <w:basedOn w:val="Absatz-Standardschriftart"/>
    <w:uiPriority w:val="99"/>
    <w:unhideWhenUsed/>
    <w:rsid w:val="00220987"/>
    <w:rPr>
      <w:color w:val="0563C1" w:themeColor="hyperlink"/>
      <w:u w:val="single"/>
    </w:rPr>
  </w:style>
  <w:style w:type="character" w:styleId="NichtaufgelsteErwhnung">
    <w:name w:val="Unresolved Mention"/>
    <w:basedOn w:val="Absatz-Standardschriftart"/>
    <w:uiPriority w:val="99"/>
    <w:rsid w:val="00220987"/>
    <w:rPr>
      <w:color w:val="605E5C"/>
      <w:shd w:val="clear" w:color="auto" w:fill="E1DFDD"/>
    </w:rPr>
  </w:style>
  <w:style w:type="paragraph" w:styleId="berarbeitung">
    <w:name w:val="Revision"/>
    <w:hidden/>
    <w:uiPriority w:val="99"/>
    <w:semiHidden/>
    <w:rsid w:val="002F1FC0"/>
  </w:style>
  <w:style w:type="paragraph" w:customStyle="1" w:styleId="Default">
    <w:name w:val="Default"/>
    <w:rsid w:val="00CC2F2F"/>
    <w:pPr>
      <w:autoSpaceDE w:val="0"/>
      <w:autoSpaceDN w:val="0"/>
      <w:adjustRightInd w:val="0"/>
    </w:pPr>
    <w:rPr>
      <w:rFonts w:ascii="Arial" w:hAnsi="Arial" w:cs="Arial"/>
      <w:color w:val="000000"/>
    </w:rPr>
  </w:style>
  <w:style w:type="character" w:styleId="Kommentarzeichen">
    <w:name w:val="annotation reference"/>
    <w:basedOn w:val="Absatz-Standardschriftart"/>
    <w:uiPriority w:val="99"/>
    <w:semiHidden/>
    <w:unhideWhenUsed/>
    <w:rsid w:val="00600A7F"/>
    <w:rPr>
      <w:sz w:val="16"/>
      <w:szCs w:val="16"/>
    </w:rPr>
  </w:style>
  <w:style w:type="paragraph" w:styleId="Kommentartext">
    <w:name w:val="annotation text"/>
    <w:basedOn w:val="Standard"/>
    <w:link w:val="KommentartextZchn"/>
    <w:uiPriority w:val="99"/>
    <w:unhideWhenUsed/>
    <w:rsid w:val="00600A7F"/>
    <w:rPr>
      <w:sz w:val="20"/>
      <w:szCs w:val="20"/>
    </w:rPr>
  </w:style>
  <w:style w:type="character" w:customStyle="1" w:styleId="KommentartextZchn">
    <w:name w:val="Kommentartext Zchn"/>
    <w:basedOn w:val="Absatz-Standardschriftart"/>
    <w:link w:val="Kommentartext"/>
    <w:uiPriority w:val="99"/>
    <w:rsid w:val="00600A7F"/>
    <w:rPr>
      <w:sz w:val="20"/>
      <w:szCs w:val="20"/>
    </w:rPr>
  </w:style>
  <w:style w:type="paragraph" w:styleId="Kommentarthema">
    <w:name w:val="annotation subject"/>
    <w:basedOn w:val="Kommentartext"/>
    <w:next w:val="Kommentartext"/>
    <w:link w:val="KommentarthemaZchn"/>
    <w:uiPriority w:val="99"/>
    <w:semiHidden/>
    <w:unhideWhenUsed/>
    <w:rsid w:val="00600A7F"/>
    <w:rPr>
      <w:b/>
      <w:bCs/>
    </w:rPr>
  </w:style>
  <w:style w:type="character" w:customStyle="1" w:styleId="KommentarthemaZchn">
    <w:name w:val="Kommentarthema Zchn"/>
    <w:basedOn w:val="KommentartextZchn"/>
    <w:link w:val="Kommentarthema"/>
    <w:uiPriority w:val="99"/>
    <w:semiHidden/>
    <w:rsid w:val="00600A7F"/>
    <w:rPr>
      <w:b/>
      <w:bCs/>
      <w:sz w:val="20"/>
      <w:szCs w:val="20"/>
    </w:rPr>
  </w:style>
  <w:style w:type="paragraph" w:styleId="Beschriftung">
    <w:name w:val="caption"/>
    <w:basedOn w:val="Standard"/>
    <w:next w:val="Standard"/>
    <w:uiPriority w:val="35"/>
    <w:unhideWhenUsed/>
    <w:qFormat/>
    <w:rsid w:val="00605215"/>
    <w:pPr>
      <w:spacing w:after="200"/>
    </w:pPr>
    <w:rPr>
      <w:i/>
      <w:iCs/>
      <w:color w:val="44546A" w:themeColor="text2"/>
      <w:sz w:val="18"/>
      <w:szCs w:val="18"/>
    </w:rPr>
  </w:style>
  <w:style w:type="character" w:customStyle="1" w:styleId="apple-converted-space">
    <w:name w:val="apple-converted-space"/>
    <w:basedOn w:val="Absatz-Standardschriftart"/>
    <w:rsid w:val="00760C41"/>
  </w:style>
  <w:style w:type="paragraph" w:styleId="StandardWeb">
    <w:name w:val="Normal (Web)"/>
    <w:basedOn w:val="Standard"/>
    <w:uiPriority w:val="99"/>
    <w:semiHidden/>
    <w:unhideWhenUsed/>
    <w:rsid w:val="0089610D"/>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8961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619951">
      <w:bodyDiv w:val="1"/>
      <w:marLeft w:val="0"/>
      <w:marRight w:val="0"/>
      <w:marTop w:val="0"/>
      <w:marBottom w:val="0"/>
      <w:divBdr>
        <w:top w:val="none" w:sz="0" w:space="0" w:color="auto"/>
        <w:left w:val="none" w:sz="0" w:space="0" w:color="auto"/>
        <w:bottom w:val="none" w:sz="0" w:space="0" w:color="auto"/>
        <w:right w:val="none" w:sz="0" w:space="0" w:color="auto"/>
      </w:divBdr>
    </w:div>
    <w:div w:id="54160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ja.holst@aco.com" TargetMode="External"/><Relationship Id="rId3" Type="http://schemas.openxmlformats.org/officeDocument/2006/relationships/webSettings" Target="webSettings.xml"/><Relationship Id="rId7" Type="http://schemas.openxmlformats.org/officeDocument/2006/relationships/image" Target="media/image1.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lanungshelfer-fensteranschluss.d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644</Words>
  <Characters>4060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Holst, Tanja</cp:lastModifiedBy>
  <cp:revision>3</cp:revision>
  <dcterms:created xsi:type="dcterms:W3CDTF">2024-02-20T13:20:00Z</dcterms:created>
  <dcterms:modified xsi:type="dcterms:W3CDTF">2024-02-20T13:45:00Z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2c3a69-5bb1-4896-a591-f45b96dda59d_Enabled">
    <vt:lpwstr>true</vt:lpwstr>
  </property>
  <property fmtid="{D5CDD505-2E9C-101B-9397-08002B2CF9AE}" pid="3" name="MSIP_Label_a02c3a69-5bb1-4896-a591-f45b96dda59d_SetDate">
    <vt:lpwstr>2023-07-13T05:08:00Z</vt:lpwstr>
  </property>
  <property fmtid="{D5CDD505-2E9C-101B-9397-08002B2CF9AE}" pid="4" name="MSIP_Label_a02c3a69-5bb1-4896-a591-f45b96dda59d_Method">
    <vt:lpwstr>Standard</vt:lpwstr>
  </property>
  <property fmtid="{D5CDD505-2E9C-101B-9397-08002B2CF9AE}" pid="5" name="MSIP_Label_a02c3a69-5bb1-4896-a591-f45b96dda59d_Name">
    <vt:lpwstr>Public</vt:lpwstr>
  </property>
  <property fmtid="{D5CDD505-2E9C-101B-9397-08002B2CF9AE}" pid="6" name="MSIP_Label_a02c3a69-5bb1-4896-a591-f45b96dda59d_SiteId">
    <vt:lpwstr>b53f6739-82d2-42c3-8e8d-458bdd89805b</vt:lpwstr>
  </property>
  <property fmtid="{D5CDD505-2E9C-101B-9397-08002B2CF9AE}" pid="7" name="MSIP_Label_a02c3a69-5bb1-4896-a591-f45b96dda59d_ActionId">
    <vt:lpwstr>3e153c94-bcde-4fa4-a37a-ce1bcef04fc9</vt:lpwstr>
  </property>
  <property fmtid="{D5CDD505-2E9C-101B-9397-08002B2CF9AE}" pid="8" name="MSIP_Label_a02c3a69-5bb1-4896-a591-f45b96dda59d_ContentBits">
    <vt:lpwstr>0</vt:lpwstr>
  </property>
</Properties>
</file>