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736CA" w14:textId="1C336565" w:rsidR="006860A1" w:rsidRDefault="006860A1">
      <w:pPr>
        <w:rPr>
          <w:rFonts w:ascii="Stone Sans II ITC Com Bk" w:hAnsi="Stone Sans II ITC Com Bk"/>
          <w:b/>
          <w:bCs/>
          <w:sz w:val="28"/>
          <w:szCs w:val="28"/>
        </w:rPr>
      </w:pPr>
      <w:r w:rsidRPr="006860A1">
        <w:rPr>
          <w:rFonts w:ascii="Stone Sans II ITC Com Bk" w:hAnsi="Stone Sans II ITC Com Bk"/>
          <w:b/>
          <w:bCs/>
          <w:noProof/>
          <w:sz w:val="28"/>
          <w:szCs w:val="28"/>
        </w:rPr>
        <w:drawing>
          <wp:inline distT="0" distB="0" distL="0" distR="0" wp14:anchorId="7AC59C5E" wp14:editId="19EE751F">
            <wp:extent cx="5760720" cy="4290695"/>
            <wp:effectExtent l="0" t="0" r="0" b="0"/>
            <wp:docPr id="1168130944" name="Grafik 1" descr="Ein Bild, das Rad, Fahrrad, Reife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30944" name="Grafik 1" descr="Ein Bild, das Rad, Fahrrad, Reifen, draußen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FFC9" w14:textId="4ACA7C6A" w:rsidR="00DA0F6B" w:rsidRPr="00E3481B" w:rsidRDefault="00FB08B1">
      <w:pPr>
        <w:rPr>
          <w:rFonts w:ascii="Stone Sans II ITC Com Bk" w:hAnsi="Stone Sans II ITC Com Bk"/>
        </w:rPr>
      </w:pPr>
      <w:r>
        <w:rPr>
          <w:rFonts w:ascii="Stone Sans II ITC Com Bk" w:hAnsi="Stone Sans II ITC Com Bk"/>
        </w:rPr>
        <w:t xml:space="preserve">Der </w:t>
      </w:r>
      <w:r w:rsidR="00DA0F6B" w:rsidRPr="00E3481B">
        <w:rPr>
          <w:rFonts w:ascii="Stone Sans II ITC Com Bk" w:hAnsi="Stone Sans II ITC Com Bk"/>
        </w:rPr>
        <w:t xml:space="preserve">ACO Betonpumpensumpf </w:t>
      </w:r>
      <w:r>
        <w:rPr>
          <w:rFonts w:ascii="Stone Sans II ITC Com Bk" w:hAnsi="Stone Sans II ITC Com Bk"/>
        </w:rPr>
        <w:t>am tiefsten Punkt der Hausentwässerung platziert</w:t>
      </w:r>
      <w:r w:rsidR="0094545A">
        <w:rPr>
          <w:rFonts w:ascii="Stone Sans II ITC Com Bk" w:hAnsi="Stone Sans II ITC Com Bk"/>
        </w:rPr>
        <w:t>, sammelt und pumpt Wasser ab.</w:t>
      </w:r>
    </w:p>
    <w:p w14:paraId="3AD86E87" w14:textId="77777777" w:rsidR="006860A1" w:rsidRDefault="006860A1">
      <w:pPr>
        <w:rPr>
          <w:rFonts w:ascii="Stone Sans II ITC Com Bk" w:hAnsi="Stone Sans II ITC Com Bk"/>
          <w:b/>
          <w:bCs/>
          <w:sz w:val="28"/>
          <w:szCs w:val="28"/>
        </w:rPr>
      </w:pPr>
    </w:p>
    <w:p w14:paraId="538ED411" w14:textId="6C0FF289" w:rsidR="0034583B" w:rsidRPr="00124B9E" w:rsidRDefault="00D52FA6">
      <w:pPr>
        <w:rPr>
          <w:rFonts w:ascii="Stone Sans II ITC Com Bk" w:hAnsi="Stone Sans II ITC Com Bk"/>
          <w:b/>
          <w:bCs/>
          <w:sz w:val="28"/>
          <w:szCs w:val="28"/>
        </w:rPr>
      </w:pPr>
      <w:r w:rsidRPr="00124B9E">
        <w:rPr>
          <w:rFonts w:ascii="Stone Sans II ITC Com Bk" w:hAnsi="Stone Sans II ITC Com Bk"/>
          <w:b/>
          <w:bCs/>
          <w:sz w:val="28"/>
          <w:szCs w:val="28"/>
        </w:rPr>
        <w:t xml:space="preserve">Kellerschutz dank Betonschacht für </w:t>
      </w:r>
      <w:r w:rsidR="007D7150" w:rsidRPr="00124B9E">
        <w:rPr>
          <w:rFonts w:ascii="Stone Sans II ITC Com Bk" w:hAnsi="Stone Sans II ITC Com Bk"/>
          <w:b/>
          <w:bCs/>
          <w:sz w:val="28"/>
          <w:szCs w:val="28"/>
        </w:rPr>
        <w:t>Pumpen</w:t>
      </w:r>
    </w:p>
    <w:p w14:paraId="72CB091D" w14:textId="6C2CDD33" w:rsidR="0034583B" w:rsidRDefault="007D7150">
      <w:pPr>
        <w:rPr>
          <w:rFonts w:ascii="Stone Sans II ITC Com Bk" w:hAnsi="Stone Sans II ITC Com Bk"/>
          <w:b/>
          <w:bCs/>
        </w:rPr>
      </w:pPr>
      <w:r w:rsidRPr="00046FD5">
        <w:rPr>
          <w:rFonts w:ascii="Stone Sans II ITC Com Bk" w:hAnsi="Stone Sans II ITC Com Bk"/>
          <w:b/>
          <w:bCs/>
        </w:rPr>
        <w:t>ACO Betonpumpensumpf</w:t>
      </w:r>
      <w:r w:rsidR="00D52FA6" w:rsidRPr="00046FD5">
        <w:rPr>
          <w:rFonts w:ascii="Stone Sans II ITC Com Bk" w:hAnsi="Stone Sans II ITC Com Bk"/>
          <w:b/>
          <w:bCs/>
        </w:rPr>
        <w:t xml:space="preserve"> schütz vor eindringendem Grund- oder Regenwasser im </w:t>
      </w:r>
      <w:r w:rsidR="003C26E9">
        <w:rPr>
          <w:rFonts w:ascii="Stone Sans II ITC Com Bk" w:hAnsi="Stone Sans II ITC Com Bk"/>
          <w:b/>
          <w:bCs/>
        </w:rPr>
        <w:t>Untergeschoss</w:t>
      </w:r>
    </w:p>
    <w:p w14:paraId="48C2398C" w14:textId="12A6085F" w:rsidR="00F82BBB" w:rsidRPr="009300AA" w:rsidRDefault="00570E73" w:rsidP="00B112AB">
      <w:pPr>
        <w:spacing w:before="360" w:after="0"/>
        <w:rPr>
          <w:rFonts w:ascii="Stone Sans II ITC Com Bk" w:hAnsi="Stone Sans II ITC Com Bk"/>
        </w:rPr>
      </w:pPr>
      <w:r w:rsidRPr="00291B65">
        <w:rPr>
          <w:rFonts w:ascii="Stone Sans II ITC Com Bk" w:hAnsi="Stone Sans II ITC Com Bk"/>
          <w:b/>
          <w:bCs/>
        </w:rPr>
        <w:t>Meist am tiefsten Punkt der Hausentwässerung platziert</w:t>
      </w:r>
      <w:r w:rsidR="00F41307">
        <w:rPr>
          <w:rFonts w:ascii="Stone Sans II ITC Com Bk" w:hAnsi="Stone Sans II ITC Com Bk"/>
          <w:b/>
          <w:bCs/>
        </w:rPr>
        <w:t>: Der</w:t>
      </w:r>
      <w:r w:rsidR="00F82BBB" w:rsidRPr="00291B65">
        <w:rPr>
          <w:rFonts w:ascii="Stone Sans II ITC Com Bk" w:hAnsi="Stone Sans II ITC Com Bk"/>
          <w:b/>
          <w:bCs/>
        </w:rPr>
        <w:t xml:space="preserve"> Pumpensumpf </w:t>
      </w:r>
      <w:r w:rsidR="00F41307">
        <w:rPr>
          <w:rFonts w:ascii="Stone Sans II ITC Com Bk" w:hAnsi="Stone Sans II ITC Com Bk"/>
          <w:b/>
          <w:bCs/>
        </w:rPr>
        <w:t xml:space="preserve">dient </w:t>
      </w:r>
      <w:r w:rsidR="00F82BBB" w:rsidRPr="00291B65">
        <w:rPr>
          <w:rFonts w:ascii="Stone Sans II ITC Com Bk" w:hAnsi="Stone Sans II ITC Com Bk"/>
          <w:b/>
          <w:bCs/>
        </w:rPr>
        <w:t>zum Sammeln und Abpumpen von Wasser, beispielsweise bei hohem Grundwasser, schlechtem Wasserabfluss oder wenn der Kellerboden unterhalb des öffentlichen Kanalniveaus liegt</w:t>
      </w:r>
      <w:r w:rsidR="00F82BBB" w:rsidRPr="009300AA">
        <w:rPr>
          <w:rFonts w:ascii="Stone Sans II ITC Com Bk" w:hAnsi="Stone Sans II ITC Com Bk"/>
        </w:rPr>
        <w:t>.</w:t>
      </w:r>
    </w:p>
    <w:p w14:paraId="13C677B1" w14:textId="77777777" w:rsidR="0034583B" w:rsidRPr="007D7150" w:rsidRDefault="0034583B">
      <w:pPr>
        <w:rPr>
          <w:rFonts w:ascii="Stone Sans II ITC Com Bk" w:hAnsi="Stone Sans II ITC Com Bk"/>
        </w:rPr>
      </w:pPr>
    </w:p>
    <w:p w14:paraId="1A1513E3" w14:textId="77777777" w:rsidR="00F06E1A" w:rsidRDefault="0034583B" w:rsidP="00214E40">
      <w:pPr>
        <w:rPr>
          <w:rFonts w:ascii="Stone Sans II ITC Com Bk" w:hAnsi="Stone Sans II ITC Com Bk"/>
        </w:rPr>
      </w:pPr>
      <w:r w:rsidRPr="007D7150">
        <w:rPr>
          <w:rFonts w:ascii="Stone Sans II ITC Com Bk" w:hAnsi="Stone Sans II ITC Com Bk"/>
        </w:rPr>
        <w:t>Der ACO Beton</w:t>
      </w:r>
      <w:r w:rsidR="00F0450B">
        <w:rPr>
          <w:rFonts w:ascii="Stone Sans II ITC Com Bk" w:hAnsi="Stone Sans II ITC Com Bk"/>
        </w:rPr>
        <w:t>p</w:t>
      </w:r>
      <w:r w:rsidRPr="007D7150">
        <w:rPr>
          <w:rFonts w:ascii="Stone Sans II ITC Com Bk" w:hAnsi="Stone Sans II ITC Com Bk"/>
        </w:rPr>
        <w:t>umpensumpf stellt eine einfache und sichere Lösung für das Hausentwässerungssystem dar. Als Betonschacht mit Abdeckung ist er im Keller am tiefsten Punkt der Hausentwässerung platziert</w:t>
      </w:r>
      <w:r w:rsidR="00FD4556">
        <w:rPr>
          <w:rFonts w:ascii="Stone Sans II ITC Com Bk" w:hAnsi="Stone Sans II ITC Com Bk"/>
        </w:rPr>
        <w:t xml:space="preserve"> und </w:t>
      </w:r>
      <w:r w:rsidR="00627653">
        <w:rPr>
          <w:rFonts w:ascii="Stone Sans II ITC Com Bk" w:hAnsi="Stone Sans II ITC Com Bk"/>
        </w:rPr>
        <w:t>erspart die aufwendige Schalung</w:t>
      </w:r>
      <w:r w:rsidRPr="007D7150">
        <w:rPr>
          <w:rFonts w:ascii="Stone Sans II ITC Com Bk" w:hAnsi="Stone Sans II ITC Com Bk"/>
        </w:rPr>
        <w:t>. In den Schacht wird eine Pumpe eingesetzt, die das gesammelte Wasser unter Druck in die öffentliche Kanalisation befördert. Auf diese Weise schützt der Beton</w:t>
      </w:r>
      <w:r w:rsidR="00317C5F">
        <w:rPr>
          <w:rFonts w:ascii="Stone Sans II ITC Com Bk" w:hAnsi="Stone Sans II ITC Com Bk"/>
        </w:rPr>
        <w:t>p</w:t>
      </w:r>
      <w:r w:rsidRPr="007D7150">
        <w:rPr>
          <w:rFonts w:ascii="Stone Sans II ITC Com Bk" w:hAnsi="Stone Sans II ITC Com Bk"/>
        </w:rPr>
        <w:t xml:space="preserve">umpensumpf die Bausubstanz vor Havarien zum Beispiel: geplatzte Schläuche, undichte Rohre, Starkregen oder hohen Grundwasserständen. Zudem leitet er das anfallende Abwasser aus dem Keller ab, wenn das Kellergeschoss unterhalb der Rückstauebene des öffentlichen Kanalnetzes liegt. </w:t>
      </w:r>
    </w:p>
    <w:p w14:paraId="30B93F43" w14:textId="4902DDDB" w:rsidR="002F5BEE" w:rsidRDefault="002F5BEE">
      <w:pPr>
        <w:rPr>
          <w:rFonts w:ascii="Stone Sans II ITC Com Bk" w:hAnsi="Stone Sans II ITC Com Bk"/>
        </w:rPr>
      </w:pPr>
    </w:p>
    <w:p w14:paraId="02C0330F" w14:textId="7EBF92C0" w:rsidR="00AB454D" w:rsidRPr="00400C74" w:rsidRDefault="00690774" w:rsidP="00362E99">
      <w:pPr>
        <w:rPr>
          <w:rFonts w:ascii="Stone Sans II ITC Com Bk" w:hAnsi="Stone Sans II ITC Com Bk"/>
          <w:b/>
          <w:bCs/>
        </w:rPr>
      </w:pPr>
      <w:r>
        <w:rPr>
          <w:rFonts w:ascii="Stone Sans II ITC Com Bk" w:hAnsi="Stone Sans II ITC Com Bk"/>
          <w:b/>
          <w:bCs/>
        </w:rPr>
        <w:t xml:space="preserve">Materialeigenschaften </w:t>
      </w:r>
      <w:r w:rsidR="00400C74" w:rsidRPr="00400C74">
        <w:rPr>
          <w:rFonts w:ascii="Stone Sans II ITC Com Bk" w:hAnsi="Stone Sans II ITC Com Bk"/>
          <w:b/>
          <w:bCs/>
        </w:rPr>
        <w:t>und g</w:t>
      </w:r>
      <w:r w:rsidR="002D3270" w:rsidRPr="00400C74">
        <w:rPr>
          <w:rFonts w:ascii="Stone Sans II ITC Com Bk" w:hAnsi="Stone Sans II ITC Com Bk"/>
          <w:b/>
          <w:bCs/>
        </w:rPr>
        <w:t xml:space="preserve">eringes Eigengewicht </w:t>
      </w:r>
      <w:r w:rsidR="00400C74" w:rsidRPr="00400C74">
        <w:rPr>
          <w:rFonts w:ascii="Stone Sans II ITC Com Bk" w:hAnsi="Stone Sans II ITC Com Bk"/>
          <w:b/>
          <w:bCs/>
        </w:rPr>
        <w:t>sparen CO</w:t>
      </w:r>
      <w:r w:rsidR="00400C74" w:rsidRPr="00400C74">
        <w:rPr>
          <w:rFonts w:ascii="Stone Sans II ITC Com Bk" w:hAnsi="Stone Sans II ITC Com Bk"/>
          <w:b/>
          <w:bCs/>
          <w:vertAlign w:val="subscript"/>
        </w:rPr>
        <w:t>2</w:t>
      </w:r>
    </w:p>
    <w:p w14:paraId="4296BBF3" w14:textId="08248A37" w:rsidR="004D01D0" w:rsidRDefault="0034583B" w:rsidP="00362E99">
      <w:pPr>
        <w:rPr>
          <w:rFonts w:ascii="Stone Sans II ITC Com Bk" w:hAnsi="Stone Sans II ITC Com Bk"/>
        </w:rPr>
      </w:pPr>
      <w:r w:rsidRPr="007D7150">
        <w:rPr>
          <w:rFonts w:ascii="Stone Sans II ITC Com Bk" w:hAnsi="Stone Sans II ITC Com Bk"/>
        </w:rPr>
        <w:t>Das Fertigteil besteht aus hochfestem</w:t>
      </w:r>
      <w:r w:rsidR="00F866C7">
        <w:rPr>
          <w:rFonts w:ascii="Stone Sans II ITC Com Bk" w:hAnsi="Stone Sans II ITC Com Bk"/>
        </w:rPr>
        <w:t xml:space="preserve"> und</w:t>
      </w:r>
      <w:r w:rsidR="00F40F0B">
        <w:rPr>
          <w:rFonts w:ascii="Stone Sans II ITC Com Bk" w:hAnsi="Stone Sans II ITC Com Bk"/>
        </w:rPr>
        <w:t xml:space="preserve"> </w:t>
      </w:r>
      <w:r w:rsidRPr="007D7150">
        <w:rPr>
          <w:rFonts w:ascii="Stone Sans II ITC Com Bk" w:hAnsi="Stone Sans II ITC Com Bk"/>
        </w:rPr>
        <w:t>selbstverdichtetem</w:t>
      </w:r>
      <w:r w:rsidR="00F40F0B">
        <w:rPr>
          <w:rFonts w:ascii="Stone Sans II ITC Com Bk" w:hAnsi="Stone Sans II ITC Com Bk"/>
        </w:rPr>
        <w:t xml:space="preserve"> </w:t>
      </w:r>
      <w:r w:rsidR="00F40F0B" w:rsidRPr="007D7150">
        <w:rPr>
          <w:rFonts w:ascii="Stone Sans II ITC Com Bk" w:hAnsi="Stone Sans II ITC Com Bk"/>
        </w:rPr>
        <w:t>CO</w:t>
      </w:r>
      <w:r w:rsidR="00F40F0B" w:rsidRPr="00054A7E">
        <w:rPr>
          <w:rFonts w:ascii="Stone Sans II ITC Com Bk" w:hAnsi="Stone Sans II ITC Com Bk"/>
          <w:vertAlign w:val="subscript"/>
        </w:rPr>
        <w:t>2</w:t>
      </w:r>
      <w:r w:rsidR="00F40F0B" w:rsidRPr="007D7150">
        <w:rPr>
          <w:rFonts w:ascii="Stone Sans II ITC Com Bk" w:hAnsi="Stone Sans II ITC Com Bk"/>
        </w:rPr>
        <w:t>-optimierte</w:t>
      </w:r>
      <w:r w:rsidR="00F40F0B">
        <w:rPr>
          <w:rFonts w:ascii="Stone Sans II ITC Com Bk" w:hAnsi="Stone Sans II ITC Com Bk"/>
        </w:rPr>
        <w:t>n</w:t>
      </w:r>
      <w:r w:rsidR="00F40F0B" w:rsidRPr="007D7150">
        <w:rPr>
          <w:rFonts w:ascii="Stone Sans II ITC Com Bk" w:hAnsi="Stone Sans II ITC Com Bk"/>
        </w:rPr>
        <w:t xml:space="preserve"> </w:t>
      </w:r>
      <w:r w:rsidRPr="007D7150">
        <w:rPr>
          <w:rFonts w:ascii="Stone Sans II ITC Com Bk" w:hAnsi="Stone Sans II ITC Com Bk"/>
        </w:rPr>
        <w:t>WU-Beton</w:t>
      </w:r>
      <w:r w:rsidR="00514F81">
        <w:rPr>
          <w:rFonts w:ascii="Stone Sans II ITC Com Bk" w:hAnsi="Stone Sans II ITC Com Bk"/>
        </w:rPr>
        <w:t>. I</w:t>
      </w:r>
      <w:r w:rsidR="004D0A36">
        <w:rPr>
          <w:rFonts w:ascii="Stone Sans II ITC Com Bk" w:hAnsi="Stone Sans II ITC Com Bk"/>
        </w:rPr>
        <w:t xml:space="preserve">m </w:t>
      </w:r>
      <w:r w:rsidR="004D0A36" w:rsidRPr="007D7150">
        <w:rPr>
          <w:rFonts w:ascii="Stone Sans II ITC Com Bk" w:hAnsi="Stone Sans II ITC Com Bk"/>
        </w:rPr>
        <w:t>Vergleich zu einem herkömmlichen Betonpumpensumpf</w:t>
      </w:r>
      <w:r w:rsidR="003453CC">
        <w:rPr>
          <w:rFonts w:ascii="Stone Sans II ITC Com Bk" w:hAnsi="Stone Sans II ITC Com Bk"/>
        </w:rPr>
        <w:t xml:space="preserve"> kann</w:t>
      </w:r>
      <w:r w:rsidR="00F93896">
        <w:rPr>
          <w:rFonts w:ascii="Stone Sans II ITC Com Bk" w:hAnsi="Stone Sans II ITC Com Bk"/>
        </w:rPr>
        <w:t xml:space="preserve"> dabei</w:t>
      </w:r>
      <w:r w:rsidR="003453CC">
        <w:rPr>
          <w:rFonts w:ascii="Stone Sans II ITC Com Bk" w:hAnsi="Stone Sans II ITC Com Bk"/>
        </w:rPr>
        <w:t xml:space="preserve"> </w:t>
      </w:r>
      <w:r w:rsidR="004D0A36" w:rsidRPr="007D7150">
        <w:rPr>
          <w:rFonts w:ascii="Stone Sans II ITC Com Bk" w:hAnsi="Stone Sans II ITC Com Bk"/>
        </w:rPr>
        <w:t>– in Verbindung mit dem geringen Eigengewicht –</w:t>
      </w:r>
      <w:r w:rsidR="00651E1F">
        <w:rPr>
          <w:rFonts w:ascii="Stone Sans II ITC Com Bk" w:hAnsi="Stone Sans II ITC Com Bk"/>
        </w:rPr>
        <w:t xml:space="preserve"> bis zu </w:t>
      </w:r>
      <w:r w:rsidR="004D0A36" w:rsidRPr="007D7150">
        <w:rPr>
          <w:rFonts w:ascii="Stone Sans II ITC Com Bk" w:hAnsi="Stone Sans II ITC Com Bk"/>
        </w:rPr>
        <w:t>20 % an CO</w:t>
      </w:r>
      <w:r w:rsidR="004D0A36" w:rsidRPr="00054A7E">
        <w:rPr>
          <w:rFonts w:ascii="Stone Sans II ITC Com Bk" w:hAnsi="Stone Sans II ITC Com Bk"/>
          <w:vertAlign w:val="subscript"/>
        </w:rPr>
        <w:t>2</w:t>
      </w:r>
      <w:r w:rsidR="004D0A36" w:rsidRPr="007D7150">
        <w:rPr>
          <w:rFonts w:ascii="Stone Sans II ITC Com Bk" w:hAnsi="Stone Sans II ITC Com Bk"/>
        </w:rPr>
        <w:t xml:space="preserve"> eingespart werden.</w:t>
      </w:r>
      <w:r w:rsidR="004D0A36" w:rsidRPr="00FD50FA">
        <w:rPr>
          <w:rFonts w:ascii="Stone Sans II ITC Com Bk" w:hAnsi="Stone Sans II ITC Com Bk"/>
        </w:rPr>
        <w:t xml:space="preserve"> </w:t>
      </w:r>
      <w:r w:rsidR="00AF42A5">
        <w:rPr>
          <w:rFonts w:ascii="Stone Sans II ITC Com Bk" w:hAnsi="Stone Sans II ITC Com Bk"/>
        </w:rPr>
        <w:t xml:space="preserve">Die Herstellung erfolgt </w:t>
      </w:r>
      <w:r w:rsidR="00DB5B24">
        <w:rPr>
          <w:rFonts w:ascii="Stone Sans II ITC Com Bk" w:hAnsi="Stone Sans II ITC Com Bk"/>
        </w:rPr>
        <w:t xml:space="preserve">ohne Fugen </w:t>
      </w:r>
      <w:r w:rsidR="00AF42A5">
        <w:rPr>
          <w:rFonts w:ascii="Stone Sans II ITC Com Bk" w:hAnsi="Stone Sans II ITC Com Bk"/>
        </w:rPr>
        <w:t>aus einem Guss</w:t>
      </w:r>
      <w:r w:rsidR="006B1D91">
        <w:rPr>
          <w:rFonts w:ascii="Stone Sans II ITC Com Bk" w:hAnsi="Stone Sans II ITC Com Bk"/>
        </w:rPr>
        <w:t xml:space="preserve">, </w:t>
      </w:r>
      <w:r w:rsidR="007863F2">
        <w:rPr>
          <w:rFonts w:ascii="Stone Sans II ITC Com Bk" w:hAnsi="Stone Sans II ITC Com Bk"/>
        </w:rPr>
        <w:t xml:space="preserve">wobei wenig Poren </w:t>
      </w:r>
      <w:r w:rsidR="00231921">
        <w:rPr>
          <w:rFonts w:ascii="Stone Sans II ITC Com Bk" w:hAnsi="Stone Sans II ITC Com Bk"/>
        </w:rPr>
        <w:t>an den</w:t>
      </w:r>
      <w:r w:rsidRPr="007D7150">
        <w:rPr>
          <w:rFonts w:ascii="Stone Sans II ITC Com Bk" w:hAnsi="Stone Sans II ITC Com Bk"/>
        </w:rPr>
        <w:t xml:space="preserve"> Innenseiten des Schachts </w:t>
      </w:r>
      <w:r w:rsidR="007863F2">
        <w:rPr>
          <w:rFonts w:ascii="Stone Sans II ITC Com Bk" w:hAnsi="Stone Sans II ITC Com Bk"/>
        </w:rPr>
        <w:t>entstehen</w:t>
      </w:r>
      <w:r w:rsidR="00F14664">
        <w:rPr>
          <w:rFonts w:ascii="Stone Sans II ITC Com Bk" w:hAnsi="Stone Sans II ITC Com Bk"/>
        </w:rPr>
        <w:t xml:space="preserve">. </w:t>
      </w:r>
      <w:r w:rsidR="00BF57F7">
        <w:rPr>
          <w:rFonts w:ascii="Stone Sans II ITC Com Bk" w:hAnsi="Stone Sans II ITC Com Bk"/>
        </w:rPr>
        <w:t>Dadurch ist e</w:t>
      </w:r>
      <w:r w:rsidR="004360D0">
        <w:rPr>
          <w:rFonts w:ascii="Stone Sans II ITC Com Bk" w:hAnsi="Stone Sans II ITC Com Bk"/>
        </w:rPr>
        <w:t xml:space="preserve">in Festsetzen </w:t>
      </w:r>
      <w:r w:rsidR="00BF57F7">
        <w:rPr>
          <w:rFonts w:ascii="Stone Sans II ITC Com Bk" w:hAnsi="Stone Sans II ITC Com Bk"/>
        </w:rPr>
        <w:t>von Verunreinigungen kaum möglich.</w:t>
      </w:r>
      <w:r w:rsidRPr="007D7150">
        <w:rPr>
          <w:rFonts w:ascii="Stone Sans II ITC Com Bk" w:hAnsi="Stone Sans II ITC Com Bk"/>
        </w:rPr>
        <w:t xml:space="preserve"> </w:t>
      </w:r>
    </w:p>
    <w:p w14:paraId="2BCD155F" w14:textId="72DD3221" w:rsidR="00362E99" w:rsidRDefault="004D01D0" w:rsidP="00362E99">
      <w:pPr>
        <w:rPr>
          <w:rFonts w:ascii="Stone Sans II ITC Com Bk" w:hAnsi="Stone Sans II ITC Com Bk"/>
        </w:rPr>
      </w:pPr>
      <w:r>
        <w:rPr>
          <w:rFonts w:ascii="Stone Sans II ITC Com Bk" w:hAnsi="Stone Sans II ITC Com Bk"/>
        </w:rPr>
        <w:t>D</w:t>
      </w:r>
      <w:r w:rsidR="0034583B" w:rsidRPr="007D7150">
        <w:rPr>
          <w:rFonts w:ascii="Stone Sans II ITC Com Bk" w:hAnsi="Stone Sans II ITC Com Bk"/>
        </w:rPr>
        <w:t xml:space="preserve">ie 10 cm starken, bewehrten Schachtwände sind am oberen Kranz mit integrierter Armierung </w:t>
      </w:r>
      <w:r w:rsidR="004332D6">
        <w:rPr>
          <w:rFonts w:ascii="Stone Sans II ITC Com Bk" w:hAnsi="Stone Sans II ITC Com Bk"/>
        </w:rPr>
        <w:t xml:space="preserve">wie auch </w:t>
      </w:r>
      <w:r w:rsidR="008E482B">
        <w:rPr>
          <w:rFonts w:ascii="Stone Sans II ITC Com Bk" w:hAnsi="Stone Sans II ITC Com Bk"/>
        </w:rPr>
        <w:t>Kranschlaufen versehen</w:t>
      </w:r>
      <w:r w:rsidR="00DD2EB2">
        <w:rPr>
          <w:rFonts w:ascii="Stone Sans II ITC Com Bk" w:hAnsi="Stone Sans II ITC Com Bk"/>
        </w:rPr>
        <w:t>, die den Einbau auf der Baustelle vereinfachen</w:t>
      </w:r>
      <w:r w:rsidR="008E482B">
        <w:rPr>
          <w:rFonts w:ascii="Stone Sans II ITC Com Bk" w:hAnsi="Stone Sans II ITC Com Bk"/>
        </w:rPr>
        <w:t xml:space="preserve">. Zusätzlich </w:t>
      </w:r>
      <w:r w:rsidR="0043356B">
        <w:rPr>
          <w:rFonts w:ascii="Stone Sans II ITC Com Bk" w:hAnsi="Stone Sans II ITC Com Bk"/>
        </w:rPr>
        <w:t xml:space="preserve">ist </w:t>
      </w:r>
      <w:r w:rsidR="00933DA0">
        <w:rPr>
          <w:rFonts w:ascii="Stone Sans II ITC Com Bk" w:hAnsi="Stone Sans II ITC Com Bk"/>
        </w:rPr>
        <w:t xml:space="preserve">der Schacht mit </w:t>
      </w:r>
      <w:r w:rsidR="0043356B">
        <w:rPr>
          <w:rFonts w:ascii="Stone Sans II ITC Com Bk" w:hAnsi="Stone Sans II ITC Com Bk"/>
        </w:rPr>
        <w:t>e</w:t>
      </w:r>
      <w:r w:rsidR="0034583B" w:rsidRPr="007D7150">
        <w:rPr>
          <w:rFonts w:ascii="Stone Sans II ITC Com Bk" w:hAnsi="Stone Sans II ITC Com Bk"/>
        </w:rPr>
        <w:t>in</w:t>
      </w:r>
      <w:r w:rsidR="00933DA0">
        <w:rPr>
          <w:rFonts w:ascii="Stone Sans II ITC Com Bk" w:hAnsi="Stone Sans II ITC Com Bk"/>
        </w:rPr>
        <w:t>em</w:t>
      </w:r>
      <w:r w:rsidR="0034583B" w:rsidRPr="007D7150">
        <w:rPr>
          <w:rFonts w:ascii="Stone Sans II ITC Com Bk" w:hAnsi="Stone Sans II ITC Com Bk"/>
        </w:rPr>
        <w:t xml:space="preserve"> umlaufende</w:t>
      </w:r>
      <w:r w:rsidR="00933DA0">
        <w:rPr>
          <w:rFonts w:ascii="Stone Sans II ITC Com Bk" w:hAnsi="Stone Sans II ITC Com Bk"/>
        </w:rPr>
        <w:t>n</w:t>
      </w:r>
      <w:r w:rsidR="0034583B" w:rsidRPr="007D7150">
        <w:rPr>
          <w:rFonts w:ascii="Stone Sans II ITC Com Bk" w:hAnsi="Stone Sans II ITC Com Bk"/>
        </w:rPr>
        <w:t>, mineralische</w:t>
      </w:r>
      <w:r w:rsidR="00933DA0">
        <w:rPr>
          <w:rFonts w:ascii="Stone Sans II ITC Com Bk" w:hAnsi="Stone Sans II ITC Com Bk"/>
        </w:rPr>
        <w:t>n</w:t>
      </w:r>
      <w:r w:rsidR="0034583B" w:rsidRPr="007D7150">
        <w:rPr>
          <w:rFonts w:ascii="Stone Sans II ITC Com Bk" w:hAnsi="Stone Sans II ITC Com Bk"/>
        </w:rPr>
        <w:t xml:space="preserve"> und MPA-geprüfte</w:t>
      </w:r>
      <w:r w:rsidR="00933DA0">
        <w:rPr>
          <w:rFonts w:ascii="Stone Sans II ITC Com Bk" w:hAnsi="Stone Sans II ITC Com Bk"/>
        </w:rPr>
        <w:t>n</w:t>
      </w:r>
      <w:r w:rsidR="0034583B" w:rsidRPr="007D7150">
        <w:rPr>
          <w:rFonts w:ascii="Stone Sans II ITC Com Bk" w:hAnsi="Stone Sans II ITC Com Bk"/>
        </w:rPr>
        <w:t xml:space="preserve"> Dichtband </w:t>
      </w:r>
      <w:r w:rsidR="00164924">
        <w:rPr>
          <w:rFonts w:ascii="Stone Sans II ITC Com Bk" w:hAnsi="Stone Sans II ITC Com Bk"/>
        </w:rPr>
        <w:t>eingefasst</w:t>
      </w:r>
      <w:r w:rsidR="0034583B" w:rsidRPr="007D7150">
        <w:rPr>
          <w:rFonts w:ascii="Stone Sans II ITC Com Bk" w:hAnsi="Stone Sans II ITC Com Bk"/>
        </w:rPr>
        <w:t xml:space="preserve">. </w:t>
      </w:r>
      <w:r w:rsidR="00F67DA1">
        <w:rPr>
          <w:rFonts w:ascii="Stone Sans II ITC Com Bk" w:hAnsi="Stone Sans II ITC Com Bk"/>
        </w:rPr>
        <w:t>Aus diesem Grund</w:t>
      </w:r>
      <w:r w:rsidR="0034583B" w:rsidRPr="007D7150">
        <w:rPr>
          <w:rFonts w:ascii="Stone Sans II ITC Com Bk" w:hAnsi="Stone Sans II ITC Com Bk"/>
        </w:rPr>
        <w:t xml:space="preserve"> kann ein </w:t>
      </w:r>
      <w:r w:rsidR="00651E1F">
        <w:rPr>
          <w:rFonts w:ascii="Stone Sans II ITC Com Bk" w:hAnsi="Stone Sans II ITC Com Bk"/>
        </w:rPr>
        <w:t>sicherer und</w:t>
      </w:r>
      <w:r w:rsidR="0034583B" w:rsidRPr="007D7150">
        <w:rPr>
          <w:rFonts w:ascii="Stone Sans II ITC Com Bk" w:hAnsi="Stone Sans II ITC Com Bk"/>
        </w:rPr>
        <w:t xml:space="preserve"> dichter Anschluss an die Bodenplatte gewährleistet werden. </w:t>
      </w:r>
      <w:r w:rsidR="00890BA6">
        <w:rPr>
          <w:rFonts w:ascii="Stone Sans II ITC Com Bk" w:hAnsi="Stone Sans II ITC Com Bk"/>
        </w:rPr>
        <w:t xml:space="preserve">Für den Anschluss an die Entwässerungsleitung ist bereits eine DN 110 Anschlussöffnung vorbereitet. </w:t>
      </w:r>
      <w:r w:rsidR="00362E99" w:rsidRPr="007D7150">
        <w:rPr>
          <w:rFonts w:ascii="Stone Sans II ITC Com Bk" w:hAnsi="Stone Sans II ITC Com Bk"/>
        </w:rPr>
        <w:t xml:space="preserve">Drei zusätzliche ausschlagbare Öffnungen sowie weitere Anschlüsse auf Anfrage bieten dabei größtmögliche Flexibilität. </w:t>
      </w:r>
      <w:r w:rsidR="00153D6F">
        <w:rPr>
          <w:rFonts w:ascii="Stone Sans II ITC Com Bk" w:hAnsi="Stone Sans II ITC Com Bk"/>
        </w:rPr>
        <w:t>Ebenso ist</w:t>
      </w:r>
      <w:r w:rsidR="00153D6F" w:rsidRPr="007D7150">
        <w:rPr>
          <w:rFonts w:ascii="Stone Sans II ITC Com Bk" w:hAnsi="Stone Sans II ITC Com Bk"/>
        </w:rPr>
        <w:t xml:space="preserve"> </w:t>
      </w:r>
      <w:r w:rsidR="00207DDF">
        <w:rPr>
          <w:rFonts w:ascii="Stone Sans II ITC Com Bk" w:hAnsi="Stone Sans II ITC Com Bk"/>
        </w:rPr>
        <w:t>der ACO Betonpumpensumpf</w:t>
      </w:r>
      <w:r w:rsidR="00153D6F" w:rsidRPr="007D7150">
        <w:rPr>
          <w:rFonts w:ascii="Stone Sans II ITC Com Bk" w:hAnsi="Stone Sans II ITC Com Bk"/>
        </w:rPr>
        <w:t xml:space="preserve"> </w:t>
      </w:r>
      <w:r w:rsidR="00651E1F">
        <w:rPr>
          <w:rFonts w:ascii="Stone Sans II ITC Com Bk" w:hAnsi="Stone Sans II ITC Com Bk"/>
        </w:rPr>
        <w:t xml:space="preserve">standardmäßig </w:t>
      </w:r>
      <w:r w:rsidR="00153D6F" w:rsidRPr="007D7150">
        <w:rPr>
          <w:rFonts w:ascii="Stone Sans II ITC Com Bk" w:hAnsi="Stone Sans II ITC Com Bk"/>
        </w:rPr>
        <w:t xml:space="preserve">mit </w:t>
      </w:r>
      <w:r w:rsidR="007122FC">
        <w:rPr>
          <w:rFonts w:ascii="Stone Sans II ITC Com Bk" w:hAnsi="Stone Sans II ITC Com Bk"/>
        </w:rPr>
        <w:t>einer 10</w:t>
      </w:r>
      <w:r w:rsidR="00153D6F" w:rsidRPr="007D7150">
        <w:rPr>
          <w:rFonts w:ascii="Stone Sans II ITC Com Bk" w:hAnsi="Stone Sans II ITC Com Bk"/>
        </w:rPr>
        <w:t xml:space="preserve"> cm Wärmedämmung erhältlich. </w:t>
      </w:r>
      <w:r w:rsidR="00651E1F">
        <w:rPr>
          <w:rFonts w:ascii="Stone Sans II ITC Com Bk" w:hAnsi="Stone Sans II ITC Com Bk"/>
        </w:rPr>
        <w:t>Weitere Dämmstärken sind auf Anfrage möglich.</w:t>
      </w:r>
    </w:p>
    <w:p w14:paraId="38412514" w14:textId="2BBF077D" w:rsidR="008A5708" w:rsidRDefault="008A5708">
      <w:pPr>
        <w:rPr>
          <w:rFonts w:ascii="Stone Sans II ITC Com Bk" w:hAnsi="Stone Sans II ITC Com Bk"/>
        </w:rPr>
      </w:pPr>
    </w:p>
    <w:p w14:paraId="1AC78F42" w14:textId="3434A06C" w:rsidR="00FF748E" w:rsidRDefault="00F0525F">
      <w:pPr>
        <w:rPr>
          <w:rFonts w:ascii="Stone Sans II ITC Com Bk" w:hAnsi="Stone Sans II ITC Com Bk"/>
        </w:rPr>
      </w:pPr>
      <w:r>
        <w:t xml:space="preserve">Weitere Informationen: </w:t>
      </w:r>
      <w:hyperlink r:id="rId6" w:history="1">
        <w:r w:rsidRPr="00602A45">
          <w:rPr>
            <w:rStyle w:val="Hyperlink"/>
            <w:rFonts w:ascii="Stone Sans II ITC Com Bk" w:hAnsi="Stone Sans II ITC Com Bk"/>
          </w:rPr>
          <w:t>https://www.aco.de/produkte/gebaeude/betonpumpensuempfe</w:t>
        </w:r>
      </w:hyperlink>
    </w:p>
    <w:p w14:paraId="7951536C" w14:textId="77777777" w:rsidR="00C83CE1" w:rsidRDefault="00C83CE1">
      <w:pPr>
        <w:rPr>
          <w:rFonts w:ascii="Stone Sans II ITC Com Bk" w:hAnsi="Stone Sans II ITC Com Bk"/>
        </w:rPr>
      </w:pPr>
    </w:p>
    <w:p w14:paraId="47FCA35A" w14:textId="38F9D808" w:rsidR="00BA1480" w:rsidRDefault="000E6561" w:rsidP="000E6561">
      <w:pPr>
        <w:rPr>
          <w:rFonts w:ascii="Stone Sans II ITC Com Bk" w:hAnsi="Stone Sans II ITC Com Bk"/>
        </w:rPr>
      </w:pPr>
      <w:r w:rsidRPr="000E6561">
        <w:rPr>
          <w:rFonts w:ascii="Stone Sans II ITC Com Bk" w:hAnsi="Stone Sans II ITC Com Bk"/>
        </w:rPr>
        <w:t>&gt;</w:t>
      </w:r>
      <w:r>
        <w:rPr>
          <w:rFonts w:ascii="Stone Sans II ITC Com Bk" w:hAnsi="Stone Sans II ITC Com Bk"/>
        </w:rPr>
        <w:t xml:space="preserve"> </w:t>
      </w:r>
      <w:r w:rsidRPr="000E6561">
        <w:rPr>
          <w:rFonts w:ascii="Stone Sans II ITC Com Bk" w:hAnsi="Stone Sans II ITC Com Bk"/>
        </w:rPr>
        <w:t>2.247 Zeichen</w:t>
      </w:r>
      <w:r>
        <w:rPr>
          <w:rFonts w:ascii="Stone Sans II ITC Com Bk" w:hAnsi="Stone Sans II ITC Com Bk"/>
        </w:rPr>
        <w:t xml:space="preserve"> &lt;</w:t>
      </w:r>
    </w:p>
    <w:p w14:paraId="41F561EE" w14:textId="77777777" w:rsidR="000E6561" w:rsidRPr="000E6561" w:rsidRDefault="000E6561" w:rsidP="000E6561">
      <w:pPr>
        <w:rPr>
          <w:rFonts w:ascii="Stone Sans II ITC Com Bk" w:hAnsi="Stone Sans II ITC Com Bk"/>
        </w:rPr>
      </w:pPr>
    </w:p>
    <w:p w14:paraId="42EF01CC" w14:textId="0149B426" w:rsidR="00FD50FA" w:rsidRDefault="00C1224E">
      <w:pPr>
        <w:rPr>
          <w:rFonts w:ascii="Stone Sans II ITC Com Bk" w:hAnsi="Stone Sans II ITC Com Bk"/>
        </w:rPr>
      </w:pPr>
      <w:r w:rsidRPr="00C1224E">
        <w:rPr>
          <w:rFonts w:ascii="Stone Sans II ITC Com Bk" w:hAnsi="Stone Sans II ITC Com Bk"/>
          <w:noProof/>
        </w:rPr>
        <w:drawing>
          <wp:inline distT="0" distB="0" distL="0" distR="0" wp14:anchorId="0390B979" wp14:editId="4CAD526D">
            <wp:extent cx="2879678" cy="2450202"/>
            <wp:effectExtent l="0" t="0" r="0" b="7620"/>
            <wp:docPr id="21045579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579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5088" cy="24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A0E1" w14:textId="187843FA" w:rsidR="007D116C" w:rsidRDefault="007D116C">
      <w:pPr>
        <w:rPr>
          <w:rFonts w:ascii="Stone Sans II ITC Com Bk" w:hAnsi="Stone Sans II ITC Com Bk"/>
        </w:rPr>
      </w:pPr>
      <w:r w:rsidRPr="00AE5611">
        <w:rPr>
          <w:rFonts w:ascii="Stone Sans II ITC Com Bk" w:hAnsi="Stone Sans II ITC Com Bk"/>
        </w:rPr>
        <w:t xml:space="preserve">BU: ACO Betonpumpensumpf </w:t>
      </w:r>
      <w:r w:rsidR="009A1B19">
        <w:rPr>
          <w:rFonts w:ascii="Stone Sans II ITC Com Bk" w:hAnsi="Stone Sans II ITC Com Bk"/>
        </w:rPr>
        <w:t xml:space="preserve">in der </w:t>
      </w:r>
      <w:r w:rsidR="00651E1F">
        <w:rPr>
          <w:rFonts w:ascii="Stone Sans II ITC Com Bk" w:hAnsi="Stone Sans II ITC Com Bk"/>
        </w:rPr>
        <w:t xml:space="preserve">lichten Weite von </w:t>
      </w:r>
      <w:r w:rsidR="00AE5611" w:rsidRPr="00AE5611">
        <w:rPr>
          <w:rFonts w:ascii="Stone Sans II ITC Com Bk" w:hAnsi="Stone Sans II ITC Com Bk"/>
        </w:rPr>
        <w:t>1020 x 1020</w:t>
      </w:r>
      <w:r w:rsidR="009A1B19">
        <w:rPr>
          <w:rFonts w:ascii="Stone Sans II ITC Com Bk" w:hAnsi="Stone Sans II ITC Com Bk"/>
        </w:rPr>
        <w:t xml:space="preserve"> mm</w:t>
      </w:r>
      <w:r w:rsidR="00AE5611" w:rsidRPr="00AE5611">
        <w:rPr>
          <w:rFonts w:ascii="Stone Sans II ITC Com Bk" w:hAnsi="Stone Sans II ITC Com Bk"/>
        </w:rPr>
        <w:t xml:space="preserve"> ist </w:t>
      </w:r>
      <w:r w:rsidR="00AE5611">
        <w:rPr>
          <w:rFonts w:ascii="Stone Sans II ITC Com Bk" w:hAnsi="Stone Sans II ITC Com Bk"/>
        </w:rPr>
        <w:t xml:space="preserve">in drei unterschiedlichen Höhen sowie </w:t>
      </w:r>
      <w:r w:rsidR="009A1B19">
        <w:rPr>
          <w:rFonts w:ascii="Stone Sans II ITC Com Bk" w:hAnsi="Stone Sans II ITC Com Bk"/>
        </w:rPr>
        <w:t xml:space="preserve">ungedämmt und gedämmt </w:t>
      </w:r>
      <w:r w:rsidR="00AE5611">
        <w:rPr>
          <w:rFonts w:ascii="Stone Sans II ITC Com Bk" w:hAnsi="Stone Sans II ITC Com Bk"/>
        </w:rPr>
        <w:t>erhältlich.</w:t>
      </w:r>
    </w:p>
    <w:p w14:paraId="09743231" w14:textId="77777777" w:rsidR="004C7CE8" w:rsidRDefault="004C7CE8">
      <w:pPr>
        <w:rPr>
          <w:rFonts w:ascii="Stone Sans II ITC Com Bk" w:hAnsi="Stone Sans II ITC Com Bk"/>
        </w:rPr>
      </w:pPr>
    </w:p>
    <w:p w14:paraId="1584AD3A" w14:textId="77777777" w:rsidR="004C7CE8" w:rsidRPr="00314BE5" w:rsidRDefault="004C7CE8" w:rsidP="004C7CE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314BE5">
        <w:rPr>
          <w:rFonts w:ascii="Arial" w:hAnsi="Arial" w:cs="Arial"/>
          <w:b/>
          <w:color w:val="000000"/>
        </w:rPr>
        <w:t>Pressekontakt:</w:t>
      </w:r>
    </w:p>
    <w:p w14:paraId="1DF65A52" w14:textId="77777777" w:rsidR="004C7CE8" w:rsidRPr="00314BE5" w:rsidRDefault="004C7CE8" w:rsidP="004C7CE8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lastRenderedPageBreak/>
        <w:t>ACO GmbH</w:t>
      </w:r>
    </w:p>
    <w:p w14:paraId="0EF3C3E0" w14:textId="77777777" w:rsidR="004C7CE8" w:rsidRPr="008227E1" w:rsidRDefault="004C7CE8" w:rsidP="004C7CE8">
      <w:pPr>
        <w:spacing w:line="360" w:lineRule="auto"/>
        <w:rPr>
          <w:rFonts w:ascii="Arial" w:hAnsi="Arial" w:cs="Arial"/>
          <w:color w:val="000000"/>
        </w:rPr>
      </w:pPr>
      <w:r w:rsidRPr="008227E1">
        <w:rPr>
          <w:rFonts w:ascii="Arial" w:hAnsi="Arial" w:cs="Arial"/>
          <w:color w:val="000000"/>
        </w:rPr>
        <w:t xml:space="preserve">Tanja Holst Public Relations - Fachpresse </w:t>
      </w:r>
    </w:p>
    <w:p w14:paraId="38AE11D0" w14:textId="77777777" w:rsidR="004C7CE8" w:rsidRPr="008227E1" w:rsidRDefault="004C7CE8" w:rsidP="004C7CE8">
      <w:pPr>
        <w:spacing w:line="360" w:lineRule="auto"/>
        <w:rPr>
          <w:rFonts w:ascii="Arial" w:hAnsi="Arial" w:cs="Arial"/>
          <w:color w:val="000000"/>
        </w:rPr>
      </w:pPr>
      <w:r w:rsidRPr="008227E1">
        <w:rPr>
          <w:rFonts w:ascii="Arial" w:hAnsi="Arial" w:cs="Arial"/>
          <w:color w:val="000000"/>
        </w:rPr>
        <w:t xml:space="preserve">Tel.: +49 4331 354 197 </w:t>
      </w:r>
    </w:p>
    <w:p w14:paraId="08EE1D33" w14:textId="77777777" w:rsidR="004C7CE8" w:rsidRDefault="004C7CE8" w:rsidP="004C7CE8">
      <w:pPr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 xml:space="preserve">Mobil: +49 151 64738331 </w:t>
      </w:r>
    </w:p>
    <w:p w14:paraId="6D0FE302" w14:textId="5F2AF7C0" w:rsidR="004C7CE8" w:rsidRPr="004C7CE8" w:rsidRDefault="004C7CE8" w:rsidP="004C7CE8">
      <w:pPr>
        <w:spacing w:line="360" w:lineRule="auto"/>
        <w:rPr>
          <w:rFonts w:ascii="Arial" w:hAnsi="Arial" w:cs="Arial"/>
          <w:color w:val="0000FF"/>
        </w:rPr>
      </w:pPr>
      <w:r w:rsidRPr="00314BE5">
        <w:rPr>
          <w:rFonts w:ascii="Arial" w:hAnsi="Arial" w:cs="Arial"/>
          <w:color w:val="000000"/>
        </w:rPr>
        <w:t xml:space="preserve">E-Mail: </w:t>
      </w:r>
      <w:hyperlink r:id="rId8" w:history="1">
        <w:r w:rsidRPr="00314BE5">
          <w:rPr>
            <w:rStyle w:val="Hyperlink"/>
            <w:rFonts w:ascii="Arial" w:hAnsi="Arial" w:cs="Arial"/>
          </w:rPr>
          <w:t>tanja.holst@aco.com</w:t>
        </w:r>
      </w:hyperlink>
    </w:p>
    <w:sectPr w:rsidR="004C7CE8" w:rsidRPr="004C7C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one Sans II ITC Com Bk">
    <w:panose1 w:val="020B0502040503020204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B305A3"/>
    <w:multiLevelType w:val="hybridMultilevel"/>
    <w:tmpl w:val="2C5A06BC"/>
    <w:lvl w:ilvl="0" w:tplc="7768493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0881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83B"/>
    <w:rsid w:val="0002015E"/>
    <w:rsid w:val="00046FD5"/>
    <w:rsid w:val="00054A7E"/>
    <w:rsid w:val="000E6561"/>
    <w:rsid w:val="000F232F"/>
    <w:rsid w:val="001024BB"/>
    <w:rsid w:val="00124B9E"/>
    <w:rsid w:val="00126F00"/>
    <w:rsid w:val="00153D6F"/>
    <w:rsid w:val="00164924"/>
    <w:rsid w:val="001A1B02"/>
    <w:rsid w:val="001E1290"/>
    <w:rsid w:val="00207DDF"/>
    <w:rsid w:val="00214E40"/>
    <w:rsid w:val="00231921"/>
    <w:rsid w:val="00235D57"/>
    <w:rsid w:val="00291B65"/>
    <w:rsid w:val="002D3270"/>
    <w:rsid w:val="002F5BEE"/>
    <w:rsid w:val="00317C5F"/>
    <w:rsid w:val="003453CC"/>
    <w:rsid w:val="0034583B"/>
    <w:rsid w:val="00362E99"/>
    <w:rsid w:val="00367827"/>
    <w:rsid w:val="003A4BF5"/>
    <w:rsid w:val="003B781E"/>
    <w:rsid w:val="003C26E9"/>
    <w:rsid w:val="003E62F9"/>
    <w:rsid w:val="00400C74"/>
    <w:rsid w:val="004332D6"/>
    <w:rsid w:val="0043356B"/>
    <w:rsid w:val="004360D0"/>
    <w:rsid w:val="004C7CE8"/>
    <w:rsid w:val="004D01D0"/>
    <w:rsid w:val="004D0A36"/>
    <w:rsid w:val="004F1A49"/>
    <w:rsid w:val="00514F81"/>
    <w:rsid w:val="00570E73"/>
    <w:rsid w:val="00627653"/>
    <w:rsid w:val="00651E1F"/>
    <w:rsid w:val="006860A1"/>
    <w:rsid w:val="00690774"/>
    <w:rsid w:val="006A7D65"/>
    <w:rsid w:val="006B1D91"/>
    <w:rsid w:val="006B7984"/>
    <w:rsid w:val="0070635E"/>
    <w:rsid w:val="007122FC"/>
    <w:rsid w:val="00726580"/>
    <w:rsid w:val="007863F2"/>
    <w:rsid w:val="007A3415"/>
    <w:rsid w:val="007D116C"/>
    <w:rsid w:val="007D7150"/>
    <w:rsid w:val="00890BA6"/>
    <w:rsid w:val="008A5708"/>
    <w:rsid w:val="008E482B"/>
    <w:rsid w:val="009300AA"/>
    <w:rsid w:val="00933DA0"/>
    <w:rsid w:val="0094545A"/>
    <w:rsid w:val="009545E1"/>
    <w:rsid w:val="009A1B19"/>
    <w:rsid w:val="00AB454D"/>
    <w:rsid w:val="00AE5611"/>
    <w:rsid w:val="00AF42A5"/>
    <w:rsid w:val="00B112AB"/>
    <w:rsid w:val="00B816FC"/>
    <w:rsid w:val="00BA1480"/>
    <w:rsid w:val="00BF09BC"/>
    <w:rsid w:val="00BF57F7"/>
    <w:rsid w:val="00C1224E"/>
    <w:rsid w:val="00C83CE1"/>
    <w:rsid w:val="00D462D6"/>
    <w:rsid w:val="00D52FA6"/>
    <w:rsid w:val="00DA0F6B"/>
    <w:rsid w:val="00DB5B24"/>
    <w:rsid w:val="00DD2EB2"/>
    <w:rsid w:val="00E3481B"/>
    <w:rsid w:val="00F041FF"/>
    <w:rsid w:val="00F0450B"/>
    <w:rsid w:val="00F0525F"/>
    <w:rsid w:val="00F06E1A"/>
    <w:rsid w:val="00F14664"/>
    <w:rsid w:val="00F15EB8"/>
    <w:rsid w:val="00F40F0B"/>
    <w:rsid w:val="00F41307"/>
    <w:rsid w:val="00F62891"/>
    <w:rsid w:val="00F67DA1"/>
    <w:rsid w:val="00F82BBB"/>
    <w:rsid w:val="00F866C7"/>
    <w:rsid w:val="00F93896"/>
    <w:rsid w:val="00FB08B1"/>
    <w:rsid w:val="00FB1F26"/>
    <w:rsid w:val="00FD4556"/>
    <w:rsid w:val="00FD50FA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2049EB"/>
  <w15:chartTrackingRefBased/>
  <w15:docId w15:val="{7C2770D7-3C23-4EED-83E0-B85FC24EB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83CE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3CE1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651E1F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E6561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F052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0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ja.holst@ac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co.de/produkte/gebaeude/betonpumpensuempf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Holst</dc:creator>
  <cp:keywords/>
  <dc:description/>
  <cp:lastModifiedBy>Holst, Tanja</cp:lastModifiedBy>
  <cp:revision>8</cp:revision>
  <dcterms:created xsi:type="dcterms:W3CDTF">2023-10-16T06:39:00Z</dcterms:created>
  <dcterms:modified xsi:type="dcterms:W3CDTF">2024-02-28T06:26:00Z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2c3a69-5bb1-4896-a591-f45b96dda59d_Enabled">
    <vt:lpwstr>true</vt:lpwstr>
  </property>
  <property fmtid="{D5CDD505-2E9C-101B-9397-08002B2CF9AE}" pid="3" name="MSIP_Label_a02c3a69-5bb1-4896-a591-f45b96dda59d_SetDate">
    <vt:lpwstr>2023-10-11T12:02:17Z</vt:lpwstr>
  </property>
  <property fmtid="{D5CDD505-2E9C-101B-9397-08002B2CF9AE}" pid="4" name="MSIP_Label_a02c3a69-5bb1-4896-a591-f45b96dda59d_Method">
    <vt:lpwstr>Standard</vt:lpwstr>
  </property>
  <property fmtid="{D5CDD505-2E9C-101B-9397-08002B2CF9AE}" pid="5" name="MSIP_Label_a02c3a69-5bb1-4896-a591-f45b96dda59d_Name">
    <vt:lpwstr>Public</vt:lpwstr>
  </property>
  <property fmtid="{D5CDD505-2E9C-101B-9397-08002B2CF9AE}" pid="6" name="MSIP_Label_a02c3a69-5bb1-4896-a591-f45b96dda59d_SiteId">
    <vt:lpwstr>b53f6739-82d2-42c3-8e8d-458bdd89805b</vt:lpwstr>
  </property>
  <property fmtid="{D5CDD505-2E9C-101B-9397-08002B2CF9AE}" pid="7" name="MSIP_Label_a02c3a69-5bb1-4896-a591-f45b96dda59d_ActionId">
    <vt:lpwstr>5a58385f-4db6-43ef-8d9f-0646f73f6a1a</vt:lpwstr>
  </property>
  <property fmtid="{D5CDD505-2E9C-101B-9397-08002B2CF9AE}" pid="8" name="MSIP_Label_a02c3a69-5bb1-4896-a591-f45b96dda59d_ContentBits">
    <vt:lpwstr>0</vt:lpwstr>
  </property>
</Properties>
</file>