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AAF0E" w14:textId="77777777" w:rsidR="00DD6AA3" w:rsidRPr="000B433D" w:rsidRDefault="00DD6AA3" w:rsidP="00DD6AA3">
      <w:pPr>
        <w:pStyle w:val="Default"/>
        <w:spacing w:line="276" w:lineRule="auto"/>
        <w:rPr>
          <w:rFonts w:ascii="Stone Sans II ITC Com Lt" w:hAnsi="Stone Sans II ITC Com Lt"/>
          <w:sz w:val="18"/>
          <w:szCs w:val="18"/>
        </w:rPr>
      </w:pPr>
    </w:p>
    <w:p w14:paraId="0D8AAE51" w14:textId="4ABE3DC5" w:rsidR="00DD6AA3" w:rsidRPr="000B433D" w:rsidRDefault="00DD6AA3" w:rsidP="00044844">
      <w:pPr>
        <w:autoSpaceDE w:val="0"/>
        <w:autoSpaceDN w:val="0"/>
        <w:adjustRightInd w:val="0"/>
        <w:rPr>
          <w:rFonts w:ascii="Stone Sans II ITC Com Lt" w:hAnsi="Stone Sans II ITC Com Lt" w:cs="NewsGothic,Bold"/>
          <w:b/>
          <w:bCs/>
        </w:rPr>
      </w:pPr>
    </w:p>
    <w:p w14:paraId="1C4E0137" w14:textId="77777777" w:rsidR="00DD6AA3" w:rsidRPr="000B433D" w:rsidRDefault="00182CEE" w:rsidP="00E43F83">
      <w:pPr>
        <w:tabs>
          <w:tab w:val="left" w:pos="5878"/>
        </w:tabs>
        <w:autoSpaceDE w:val="0"/>
        <w:autoSpaceDN w:val="0"/>
        <w:adjustRightInd w:val="0"/>
        <w:rPr>
          <w:rFonts w:ascii="Stone Sans II ITC Com Lt" w:hAnsi="Stone Sans II ITC Com Lt" w:cs="NewsGothic,Bold"/>
          <w:b/>
          <w:bCs/>
        </w:rPr>
      </w:pPr>
      <w:r w:rsidRPr="000B433D">
        <w:rPr>
          <w:rFonts w:ascii="Stone Sans II ITC Com Lt" w:hAnsi="Stone Sans II ITC Com Lt" w:cs="NewsGothic,Bold"/>
          <w:b/>
          <w:bCs/>
        </w:rPr>
        <w:tab/>
      </w:r>
    </w:p>
    <w:p w14:paraId="77915FC3" w14:textId="08FF07FF" w:rsidR="00044844" w:rsidRPr="000B433D" w:rsidRDefault="00044844" w:rsidP="00044844">
      <w:pPr>
        <w:autoSpaceDE w:val="0"/>
        <w:autoSpaceDN w:val="0"/>
        <w:adjustRightInd w:val="0"/>
        <w:rPr>
          <w:rFonts w:ascii="Stone Sans II ITC Com Lt" w:hAnsi="Stone Sans II ITC Com Lt" w:cs="NewsGothic,Bold"/>
          <w:b/>
          <w:bCs/>
        </w:rPr>
      </w:pPr>
      <w:r w:rsidRPr="000B433D">
        <w:rPr>
          <w:rFonts w:ascii="Stone Sans II ITC Com Lt" w:hAnsi="Stone Sans II ITC Com Lt" w:cs="NewsGothic,Bold"/>
          <w:b/>
          <w:bCs/>
          <w:noProof/>
        </w:rPr>
        <w:drawing>
          <wp:anchor distT="0" distB="0" distL="114300" distR="114300" simplePos="0" relativeHeight="251656704" behindDoc="0" locked="0" layoutInCell="1" allowOverlap="1" wp14:anchorId="62234B87" wp14:editId="7A89B129">
            <wp:simplePos x="1082040" y="899160"/>
            <wp:positionH relativeFrom="margin">
              <wp:align>right</wp:align>
            </wp:positionH>
            <wp:positionV relativeFrom="margin">
              <wp:align>top</wp:align>
            </wp:positionV>
            <wp:extent cx="828000" cy="828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LOGO 4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p>
    <w:p w14:paraId="1F13B24E" w14:textId="52423587" w:rsidR="00044844" w:rsidRPr="000B433D" w:rsidRDefault="00044844" w:rsidP="00044844">
      <w:pPr>
        <w:autoSpaceDE w:val="0"/>
        <w:autoSpaceDN w:val="0"/>
        <w:adjustRightInd w:val="0"/>
        <w:rPr>
          <w:rFonts w:ascii="Stone Sans II ITC Com Lt" w:hAnsi="Stone Sans II ITC Com Lt" w:cs="NewsGothic,Bold"/>
          <w:b/>
          <w:bCs/>
        </w:rPr>
      </w:pPr>
    </w:p>
    <w:p w14:paraId="51AC148E" w14:textId="77777777" w:rsidR="00D869B8" w:rsidRPr="000B433D" w:rsidRDefault="00D869B8" w:rsidP="00AA378D">
      <w:pPr>
        <w:autoSpaceDE w:val="0"/>
        <w:autoSpaceDN w:val="0"/>
        <w:adjustRightInd w:val="0"/>
        <w:rPr>
          <w:rFonts w:ascii="Stone Sans II ITC Com Lt" w:hAnsi="Stone Sans II ITC Com Lt" w:cs="NewsGothic,Bold"/>
          <w:b/>
          <w:bCs/>
          <w:color w:val="000000" w:themeColor="text1"/>
        </w:rPr>
      </w:pPr>
    </w:p>
    <w:p w14:paraId="519D6A98" w14:textId="77777777" w:rsidR="00B16ED4" w:rsidRPr="000B433D" w:rsidRDefault="00B16ED4" w:rsidP="00AA378D">
      <w:pPr>
        <w:autoSpaceDE w:val="0"/>
        <w:autoSpaceDN w:val="0"/>
        <w:adjustRightInd w:val="0"/>
        <w:rPr>
          <w:rFonts w:ascii="Stone Sans II ITC Com Lt" w:hAnsi="Stone Sans II ITC Com Lt" w:cs="NewsGothic,Bold"/>
          <w:b/>
          <w:bCs/>
          <w:color w:val="000000" w:themeColor="text1"/>
        </w:rPr>
      </w:pPr>
    </w:p>
    <w:p w14:paraId="4BCE8F5E" w14:textId="16299615" w:rsidR="00705D68" w:rsidRDefault="00E53EA6" w:rsidP="00847216">
      <w:pPr>
        <w:rPr>
          <w:rFonts w:ascii="Stone Sans II ITC Com Lt" w:hAnsi="Stone Sans II ITC Com Lt" w:cs="Arial"/>
          <w:color w:val="000000" w:themeColor="text1"/>
          <w:sz w:val="20"/>
        </w:rPr>
      </w:pPr>
      <w:r w:rsidRPr="000B433D">
        <w:rPr>
          <w:rFonts w:ascii="Stone Sans II ITC Com Lt" w:hAnsi="Stone Sans II ITC Com Lt"/>
          <w:color w:val="000000" w:themeColor="text1"/>
          <w:sz w:val="28"/>
          <w:szCs w:val="48"/>
        </w:rPr>
        <w:t>Pressemitteilung</w:t>
      </w:r>
      <w:r w:rsidR="00406A3C" w:rsidRPr="000B433D">
        <w:rPr>
          <w:rFonts w:ascii="Stone Sans II ITC Com Lt" w:hAnsi="Stone Sans II ITC Com Lt"/>
          <w:color w:val="000000" w:themeColor="text1"/>
          <w:sz w:val="28"/>
          <w:szCs w:val="48"/>
        </w:rPr>
        <w:tab/>
      </w:r>
      <w:r w:rsidR="00B16ED4" w:rsidRPr="000B433D">
        <w:rPr>
          <w:rFonts w:ascii="Stone Sans II ITC Com Lt" w:hAnsi="Stone Sans II ITC Com Lt"/>
          <w:color w:val="C00000"/>
          <w:sz w:val="36"/>
          <w:szCs w:val="28"/>
        </w:rPr>
        <w:br/>
      </w:r>
    </w:p>
    <w:p w14:paraId="7DE5FCB7" w14:textId="722973B5" w:rsidR="00416C87" w:rsidRPr="007F4AC6" w:rsidRDefault="00E43F83" w:rsidP="008B186B">
      <w:pPr>
        <w:spacing w:line="360" w:lineRule="auto"/>
        <w:ind w:left="5529"/>
        <w:jc w:val="right"/>
        <w:rPr>
          <w:rFonts w:ascii="Stone Sans II ITC Com Bk" w:hAnsi="Stone Sans II ITC Com Bk" w:cs="Arial"/>
          <w:color w:val="000000" w:themeColor="text1"/>
          <w:sz w:val="22"/>
          <w:szCs w:val="22"/>
        </w:rPr>
      </w:pPr>
      <w:r w:rsidRPr="007F4AC6">
        <w:rPr>
          <w:rFonts w:ascii="Stone Sans II ITC Com Bk" w:hAnsi="Stone Sans II ITC Com Bk" w:cs="Arial"/>
          <w:color w:val="000000" w:themeColor="text1"/>
          <w:sz w:val="22"/>
          <w:szCs w:val="22"/>
        </w:rPr>
        <w:t>Büdelsdorf</w:t>
      </w:r>
      <w:r w:rsidR="00D92401" w:rsidRPr="007F4AC6">
        <w:rPr>
          <w:rFonts w:ascii="Stone Sans II ITC Com Bk" w:hAnsi="Stone Sans II ITC Com Bk" w:cs="Arial"/>
          <w:color w:val="000000" w:themeColor="text1"/>
          <w:sz w:val="22"/>
          <w:szCs w:val="22"/>
        </w:rPr>
        <w:t>,</w:t>
      </w:r>
      <w:r w:rsidRPr="007F4AC6">
        <w:rPr>
          <w:rFonts w:ascii="Stone Sans II ITC Com Bk" w:hAnsi="Stone Sans II ITC Com Bk" w:cs="Arial"/>
          <w:color w:val="000000" w:themeColor="text1"/>
          <w:sz w:val="22"/>
          <w:szCs w:val="22"/>
        </w:rPr>
        <w:t xml:space="preserve"> </w:t>
      </w:r>
      <w:r w:rsidR="00064C7C" w:rsidRPr="007F4AC6">
        <w:rPr>
          <w:rFonts w:ascii="Stone Sans II ITC Com Bk" w:hAnsi="Stone Sans II ITC Com Bk" w:cs="Arial"/>
          <w:color w:val="000000" w:themeColor="text1"/>
          <w:sz w:val="22"/>
          <w:szCs w:val="22"/>
        </w:rPr>
        <w:t>1</w:t>
      </w:r>
      <w:r w:rsidR="0018279C">
        <w:rPr>
          <w:rFonts w:ascii="Stone Sans II ITC Com Bk" w:hAnsi="Stone Sans II ITC Com Bk" w:cs="Arial"/>
          <w:color w:val="000000" w:themeColor="text1"/>
          <w:sz w:val="22"/>
          <w:szCs w:val="22"/>
        </w:rPr>
        <w:t>5</w:t>
      </w:r>
      <w:r w:rsidR="00064C7C" w:rsidRPr="007F4AC6">
        <w:rPr>
          <w:rFonts w:ascii="Stone Sans II ITC Com Bk" w:hAnsi="Stone Sans II ITC Com Bk" w:cs="Arial"/>
          <w:color w:val="000000" w:themeColor="text1"/>
          <w:sz w:val="22"/>
          <w:szCs w:val="22"/>
        </w:rPr>
        <w:t>.11</w:t>
      </w:r>
      <w:r w:rsidR="00462739" w:rsidRPr="007F4AC6">
        <w:rPr>
          <w:rFonts w:ascii="Stone Sans II ITC Com Bk" w:hAnsi="Stone Sans II ITC Com Bk" w:cs="Arial"/>
          <w:color w:val="000000" w:themeColor="text1"/>
          <w:sz w:val="22"/>
          <w:szCs w:val="22"/>
        </w:rPr>
        <w:t>.20</w:t>
      </w:r>
      <w:r w:rsidR="004B3407" w:rsidRPr="007F4AC6">
        <w:rPr>
          <w:rFonts w:ascii="Stone Sans II ITC Com Bk" w:hAnsi="Stone Sans II ITC Com Bk" w:cs="Arial"/>
          <w:color w:val="000000" w:themeColor="text1"/>
          <w:sz w:val="22"/>
          <w:szCs w:val="22"/>
        </w:rPr>
        <w:t>23</w:t>
      </w:r>
    </w:p>
    <w:p w14:paraId="3B7E1C11" w14:textId="77777777" w:rsidR="007F4AC6" w:rsidRDefault="007F4AC6" w:rsidP="002D6BFD">
      <w:pPr>
        <w:rPr>
          <w:rFonts w:ascii="Stone Sans II ITC Com Bk" w:hAnsi="Stone Sans II ITC Com Bk"/>
          <w:b/>
          <w:bCs/>
          <w:sz w:val="22"/>
          <w:szCs w:val="22"/>
        </w:rPr>
      </w:pPr>
    </w:p>
    <w:p w14:paraId="7C1E457C" w14:textId="5164E2F7" w:rsidR="00634117" w:rsidRDefault="00DE6CEE" w:rsidP="002D6BFD">
      <w:pPr>
        <w:rPr>
          <w:rFonts w:ascii="Stone Sans II ITC Com Bk" w:hAnsi="Stone Sans II ITC Com Bk"/>
          <w:b/>
          <w:bCs/>
          <w:sz w:val="22"/>
          <w:szCs w:val="22"/>
        </w:rPr>
      </w:pPr>
      <w:r w:rsidRPr="00DE6CEE">
        <w:rPr>
          <w:rFonts w:ascii="Stone Sans II ITC Com Bk" w:hAnsi="Stone Sans II ITC Com Bk"/>
          <w:b/>
          <w:bCs/>
          <w:noProof/>
          <w:sz w:val="22"/>
          <w:szCs w:val="22"/>
        </w:rPr>
        <w:drawing>
          <wp:inline distT="0" distB="0" distL="0" distR="0" wp14:anchorId="2663FC11" wp14:editId="745663D3">
            <wp:extent cx="4829908" cy="3415113"/>
            <wp:effectExtent l="0" t="0" r="8890" b="0"/>
            <wp:docPr id="1572691431" name="Grafik 1" descr="Ein Bild, das Mobiliar, Tisch,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91431" name="Grafik 1" descr="Ein Bild, das Mobiliar, Tisch, Design enthält.&#10;&#10;Automatisch generierte Beschreibung"/>
                    <pic:cNvPicPr/>
                  </pic:nvPicPr>
                  <pic:blipFill>
                    <a:blip r:embed="rId12"/>
                    <a:stretch>
                      <a:fillRect/>
                    </a:stretch>
                  </pic:blipFill>
                  <pic:spPr>
                    <a:xfrm>
                      <a:off x="0" y="0"/>
                      <a:ext cx="4833980" cy="3417992"/>
                    </a:xfrm>
                    <a:prstGeom prst="rect">
                      <a:avLst/>
                    </a:prstGeom>
                  </pic:spPr>
                </pic:pic>
              </a:graphicData>
            </a:graphic>
          </wp:inline>
        </w:drawing>
      </w:r>
    </w:p>
    <w:p w14:paraId="1FA1127F" w14:textId="157B9BED" w:rsidR="00634117" w:rsidRPr="00FE68AB" w:rsidRDefault="00FE68AB" w:rsidP="002D6BFD">
      <w:pPr>
        <w:rPr>
          <w:rFonts w:ascii="Stone Sans II ITC Com Bk" w:hAnsi="Stone Sans II ITC Com Bk"/>
          <w:sz w:val="18"/>
          <w:szCs w:val="18"/>
        </w:rPr>
      </w:pPr>
      <w:r>
        <w:rPr>
          <w:rFonts w:ascii="Stone Sans II ITC Com Bk" w:hAnsi="Stone Sans II ITC Com Bk"/>
          <w:sz w:val="18"/>
          <w:szCs w:val="18"/>
        </w:rPr>
        <w:t xml:space="preserve">BU: </w:t>
      </w:r>
      <w:r w:rsidR="00634117" w:rsidRPr="00FE68AB">
        <w:rPr>
          <w:rFonts w:ascii="Stone Sans II ITC Com Bk" w:hAnsi="Stone Sans II ITC Com Bk"/>
          <w:sz w:val="18"/>
          <w:szCs w:val="18"/>
        </w:rPr>
        <w:t xml:space="preserve">ACO Messestand </w:t>
      </w:r>
      <w:r w:rsidRPr="00FE68AB">
        <w:rPr>
          <w:rFonts w:ascii="Stone Sans II ITC Com Bk" w:hAnsi="Stone Sans II ITC Com Bk"/>
          <w:sz w:val="18"/>
          <w:szCs w:val="18"/>
        </w:rPr>
        <w:t>– InfraTech 2024</w:t>
      </w:r>
      <w:r>
        <w:rPr>
          <w:rFonts w:ascii="Stone Sans II ITC Com Bk" w:hAnsi="Stone Sans II ITC Com Bk"/>
          <w:sz w:val="18"/>
          <w:szCs w:val="18"/>
        </w:rPr>
        <w:t xml:space="preserve"> (Quelle: ACO)</w:t>
      </w:r>
    </w:p>
    <w:p w14:paraId="1186A471" w14:textId="77777777" w:rsidR="00FE68AB" w:rsidRPr="00A93ECF" w:rsidRDefault="00FE68AB" w:rsidP="002D6BFD">
      <w:pPr>
        <w:rPr>
          <w:rFonts w:ascii="Stone Sans II ITC Com Bk" w:hAnsi="Stone Sans II ITC Com Bk"/>
          <w:sz w:val="22"/>
          <w:szCs w:val="22"/>
        </w:rPr>
      </w:pPr>
    </w:p>
    <w:p w14:paraId="7302B70E" w14:textId="77777777" w:rsidR="00A93ECF" w:rsidRPr="00A93ECF" w:rsidRDefault="00A93ECF" w:rsidP="002D6BFD">
      <w:pPr>
        <w:rPr>
          <w:rFonts w:ascii="Stone Sans II ITC Com Bk" w:hAnsi="Stone Sans II ITC Com Bk"/>
          <w:sz w:val="22"/>
          <w:szCs w:val="22"/>
        </w:rPr>
      </w:pPr>
    </w:p>
    <w:p w14:paraId="23934109" w14:textId="77777777" w:rsidR="00375DAC" w:rsidRPr="007F4AC6" w:rsidRDefault="00375DAC" w:rsidP="00375DAC">
      <w:pPr>
        <w:rPr>
          <w:rFonts w:ascii="Stone Sans II ITC Com Bk" w:hAnsi="Stone Sans II ITC Com Bk"/>
          <w:b/>
          <w:bCs/>
          <w:sz w:val="22"/>
          <w:szCs w:val="22"/>
        </w:rPr>
      </w:pPr>
      <w:r w:rsidRPr="007F4AC6">
        <w:rPr>
          <w:rFonts w:ascii="Stone Sans II ITC Com Bk" w:hAnsi="Stone Sans II ITC Com Bk"/>
          <w:b/>
          <w:bCs/>
          <w:sz w:val="22"/>
          <w:szCs w:val="22"/>
        </w:rPr>
        <w:t>Klimaresilientes Regenwassermanagement: [Schwamm]Stadt. Verkehrswege. Logistik.</w:t>
      </w:r>
    </w:p>
    <w:p w14:paraId="28F4B88F" w14:textId="3EB3875B" w:rsidR="00705D68" w:rsidRPr="007F4AC6" w:rsidRDefault="002D6BFD" w:rsidP="002D6BFD">
      <w:pPr>
        <w:pStyle w:val="Default"/>
        <w:spacing w:line="360" w:lineRule="auto"/>
        <w:jc w:val="both"/>
        <w:rPr>
          <w:rFonts w:ascii="Stone Sans II ITC Com Bk" w:hAnsi="Stone Sans II ITC Com Bk"/>
          <w:iCs/>
          <w:sz w:val="22"/>
          <w:szCs w:val="22"/>
        </w:rPr>
      </w:pPr>
      <w:r w:rsidRPr="007F4AC6">
        <w:rPr>
          <w:rFonts w:ascii="Stone Sans II ITC Com Bk" w:hAnsi="Stone Sans II ITC Com Bk"/>
          <w:i/>
          <w:iCs/>
          <w:sz w:val="22"/>
          <w:szCs w:val="22"/>
        </w:rPr>
        <w:t xml:space="preserve">ACO auf der </w:t>
      </w:r>
      <w:r w:rsidR="006E6C72" w:rsidRPr="007F4AC6">
        <w:rPr>
          <w:rFonts w:ascii="Stone Sans II ITC Com Bk" w:hAnsi="Stone Sans II ITC Com Bk"/>
          <w:i/>
          <w:iCs/>
          <w:sz w:val="22"/>
          <w:szCs w:val="22"/>
        </w:rPr>
        <w:t>Messe</w:t>
      </w:r>
      <w:r w:rsidRPr="007F4AC6">
        <w:rPr>
          <w:rFonts w:ascii="Stone Sans II ITC Com Bk" w:hAnsi="Stone Sans II ITC Com Bk"/>
          <w:i/>
          <w:iCs/>
          <w:sz w:val="22"/>
          <w:szCs w:val="22"/>
        </w:rPr>
        <w:t xml:space="preserve"> InfraTech 2024 in Essen</w:t>
      </w:r>
    </w:p>
    <w:p w14:paraId="4F592DE0" w14:textId="2F2C153C" w:rsidR="00847216" w:rsidRPr="007F4AC6" w:rsidRDefault="00847216" w:rsidP="00F219F0">
      <w:pPr>
        <w:pStyle w:val="Default"/>
        <w:spacing w:line="360" w:lineRule="auto"/>
        <w:rPr>
          <w:rFonts w:ascii="Stone Sans II ITC Com Bk" w:hAnsi="Stone Sans II ITC Com Bk"/>
          <w:iCs/>
          <w:sz w:val="22"/>
          <w:szCs w:val="22"/>
        </w:rPr>
      </w:pPr>
    </w:p>
    <w:p w14:paraId="55025D11" w14:textId="0D317BBC" w:rsidR="007F4AC6" w:rsidRDefault="007F4AC6" w:rsidP="007F4AC6">
      <w:pPr>
        <w:rPr>
          <w:rFonts w:ascii="Stone Sans II ITC Com Bk" w:hAnsi="Stone Sans II ITC Com Bk"/>
          <w:sz w:val="22"/>
          <w:szCs w:val="22"/>
        </w:rPr>
      </w:pPr>
      <w:r w:rsidRPr="007F4AC6">
        <w:rPr>
          <w:rFonts w:ascii="Stone Sans II ITC Com Bk" w:hAnsi="Stone Sans II ITC Com Bk"/>
          <w:sz w:val="22"/>
          <w:szCs w:val="22"/>
        </w:rPr>
        <w:t>Um die Folgen des Klimawandels zu mildern, bedarf es klimaresiliente</w:t>
      </w:r>
      <w:r w:rsidR="00705F1C">
        <w:rPr>
          <w:rFonts w:ascii="Stone Sans II ITC Com Bk" w:hAnsi="Stone Sans II ITC Com Bk"/>
          <w:sz w:val="22"/>
          <w:szCs w:val="22"/>
        </w:rPr>
        <w:t>r</w:t>
      </w:r>
      <w:r w:rsidRPr="007F4AC6">
        <w:rPr>
          <w:rFonts w:ascii="Stone Sans II ITC Com Bk" w:hAnsi="Stone Sans II ITC Com Bk"/>
          <w:sz w:val="22"/>
          <w:szCs w:val="22"/>
        </w:rPr>
        <w:t xml:space="preserve"> Lösungen, die den natürlichen Wasserkreislauf unterstützen. ACO stellt sich den Herausforderungen und zeigt auf der InfraTech 2024 in Essen effiziente und innovative Produkte für ein klimaresilientes Regenwassermanagement. Dabei werden die Bereiche [Schwamm]Stadt – Verkehrswege – Logistik </w:t>
      </w:r>
      <w:r w:rsidR="00705F1C">
        <w:rPr>
          <w:rFonts w:ascii="Stone Sans II ITC Com Bk" w:hAnsi="Stone Sans II ITC Com Bk"/>
          <w:sz w:val="22"/>
          <w:szCs w:val="22"/>
        </w:rPr>
        <w:t>im Speziellen</w:t>
      </w:r>
      <w:r w:rsidR="00705F1C" w:rsidRPr="007F4AC6">
        <w:rPr>
          <w:rFonts w:ascii="Stone Sans II ITC Com Bk" w:hAnsi="Stone Sans II ITC Com Bk"/>
          <w:sz w:val="22"/>
          <w:szCs w:val="22"/>
        </w:rPr>
        <w:t xml:space="preserve"> </w:t>
      </w:r>
      <w:r w:rsidRPr="007F4AC6">
        <w:rPr>
          <w:rFonts w:ascii="Stone Sans II ITC Com Bk" w:hAnsi="Stone Sans II ITC Com Bk"/>
          <w:sz w:val="22"/>
          <w:szCs w:val="22"/>
        </w:rPr>
        <w:t>betrachtet. Im Fokus steht der ACO WaterCycle. Alle Systemkomponenten sind so aufeinander abgestimmt</w:t>
      </w:r>
      <w:r w:rsidR="004810C6">
        <w:rPr>
          <w:rFonts w:ascii="Stone Sans II ITC Com Bk" w:hAnsi="Stone Sans II ITC Com Bk"/>
          <w:sz w:val="22"/>
          <w:szCs w:val="22"/>
        </w:rPr>
        <w:t xml:space="preserve"> –</w:t>
      </w:r>
      <w:r w:rsidRPr="007F4AC6">
        <w:rPr>
          <w:rFonts w:ascii="Stone Sans II ITC Com Bk" w:hAnsi="Stone Sans II ITC Com Bk"/>
          <w:sz w:val="22"/>
          <w:szCs w:val="22"/>
        </w:rPr>
        <w:t xml:space="preserve"> von der Regenwasser-Aufnahme, Reinigung</w:t>
      </w:r>
      <w:r w:rsidR="00705F1C">
        <w:rPr>
          <w:rFonts w:ascii="Stone Sans II ITC Com Bk" w:hAnsi="Stone Sans II ITC Com Bk"/>
          <w:sz w:val="22"/>
          <w:szCs w:val="22"/>
        </w:rPr>
        <w:t>, Speicherung</w:t>
      </w:r>
      <w:r w:rsidRPr="007F4AC6">
        <w:rPr>
          <w:rFonts w:ascii="Stone Sans II ITC Com Bk" w:hAnsi="Stone Sans II ITC Com Bk"/>
          <w:sz w:val="22"/>
          <w:szCs w:val="22"/>
        </w:rPr>
        <w:t xml:space="preserve"> bis hin zur Wiederverwendung bzw. Versickerung</w:t>
      </w:r>
      <w:r w:rsidR="004810C6">
        <w:rPr>
          <w:rFonts w:ascii="Stone Sans II ITC Com Bk" w:hAnsi="Stone Sans II ITC Com Bk"/>
          <w:sz w:val="22"/>
          <w:szCs w:val="22"/>
        </w:rPr>
        <w:t xml:space="preserve"> – </w:t>
      </w:r>
      <w:r w:rsidRPr="007F4AC6">
        <w:rPr>
          <w:rFonts w:ascii="Stone Sans II ITC Com Bk" w:hAnsi="Stone Sans II ITC Com Bk"/>
          <w:sz w:val="22"/>
          <w:szCs w:val="22"/>
        </w:rPr>
        <w:t>damit ein nachhaltiges</w:t>
      </w:r>
      <w:r w:rsidR="006A001B">
        <w:rPr>
          <w:rFonts w:ascii="Stone Sans II ITC Com Bk" w:hAnsi="Stone Sans II ITC Com Bk"/>
          <w:sz w:val="22"/>
          <w:szCs w:val="22"/>
        </w:rPr>
        <w:t>, ganzheitliches</w:t>
      </w:r>
      <w:r w:rsidRPr="007F4AC6">
        <w:rPr>
          <w:rFonts w:ascii="Stone Sans II ITC Com Bk" w:hAnsi="Stone Sans II ITC Com Bk"/>
          <w:sz w:val="22"/>
          <w:szCs w:val="22"/>
        </w:rPr>
        <w:t xml:space="preserve"> Regenwassermanagement verwirklicht werden kann.</w:t>
      </w:r>
    </w:p>
    <w:p w14:paraId="31187DFE" w14:textId="1D183B40" w:rsidR="00870638" w:rsidRDefault="00870638">
      <w:pPr>
        <w:spacing w:after="200" w:line="276" w:lineRule="auto"/>
        <w:rPr>
          <w:rFonts w:ascii="Stone Sans II ITC Com Bk" w:hAnsi="Stone Sans II ITC Com Bk"/>
          <w:sz w:val="22"/>
          <w:szCs w:val="22"/>
        </w:rPr>
      </w:pPr>
      <w:r>
        <w:rPr>
          <w:rFonts w:ascii="Stone Sans II ITC Com Bk" w:hAnsi="Stone Sans II ITC Com Bk"/>
          <w:sz w:val="22"/>
          <w:szCs w:val="22"/>
        </w:rPr>
        <w:br w:type="page"/>
      </w:r>
    </w:p>
    <w:p w14:paraId="7CF34F88" w14:textId="23B68EBA" w:rsidR="00E97A72" w:rsidRDefault="00086269" w:rsidP="007F4AC6">
      <w:pPr>
        <w:rPr>
          <w:rFonts w:ascii="Stone Sans II ITC Com Bk" w:hAnsi="Stone Sans II ITC Com Bk"/>
          <w:b/>
          <w:bCs/>
          <w:sz w:val="22"/>
          <w:szCs w:val="22"/>
        </w:rPr>
      </w:pPr>
      <w:r w:rsidRPr="00E97A72">
        <w:rPr>
          <w:rFonts w:ascii="Stone Sans II ITC Com Bk" w:hAnsi="Stone Sans II ITC Com Bk"/>
          <w:b/>
          <w:bCs/>
          <w:sz w:val="22"/>
          <w:szCs w:val="22"/>
        </w:rPr>
        <w:lastRenderedPageBreak/>
        <w:t xml:space="preserve">[Schwamm]Stadt </w:t>
      </w:r>
      <w:r w:rsidR="00E97A72" w:rsidRPr="00E97A72">
        <w:rPr>
          <w:rFonts w:ascii="Stone Sans II ITC Com Bk" w:hAnsi="Stone Sans II ITC Com Bk"/>
          <w:b/>
          <w:bCs/>
          <w:sz w:val="22"/>
          <w:szCs w:val="22"/>
        </w:rPr>
        <w:t>- klimaresilient Planen im urbanen Raum</w:t>
      </w:r>
    </w:p>
    <w:p w14:paraId="1C846E93" w14:textId="29783687" w:rsidR="00DC6BB2" w:rsidRDefault="00870638" w:rsidP="007F4AC6">
      <w:pPr>
        <w:rPr>
          <w:rFonts w:ascii="Stone Sans II ITC Com Bk" w:hAnsi="Stone Sans II ITC Com Bk"/>
          <w:sz w:val="22"/>
          <w:szCs w:val="22"/>
        </w:rPr>
      </w:pPr>
      <w:r>
        <w:rPr>
          <w:noProof/>
        </w:rPr>
        <mc:AlternateContent>
          <mc:Choice Requires="wps">
            <w:drawing>
              <wp:anchor distT="0" distB="0" distL="114300" distR="114300" simplePos="0" relativeHeight="251660288" behindDoc="1" locked="0" layoutInCell="1" allowOverlap="1" wp14:anchorId="7B06CFEE" wp14:editId="450F4BA0">
                <wp:simplePos x="0" y="0"/>
                <wp:positionH relativeFrom="column">
                  <wp:posOffset>3374390</wp:posOffset>
                </wp:positionH>
                <wp:positionV relativeFrom="paragraph">
                  <wp:posOffset>1609090</wp:posOffset>
                </wp:positionV>
                <wp:extent cx="2473960" cy="635"/>
                <wp:effectExtent l="0" t="0" r="0" b="0"/>
                <wp:wrapTight wrapText="bothSides">
                  <wp:wrapPolygon edited="0">
                    <wp:start x="0" y="0"/>
                    <wp:lineTo x="0" y="21600"/>
                    <wp:lineTo x="21600" y="21600"/>
                    <wp:lineTo x="21600" y="0"/>
                  </wp:wrapPolygon>
                </wp:wrapTight>
                <wp:docPr id="1128896625" name="Textfeld 1"/>
                <wp:cNvGraphicFramePr/>
                <a:graphic xmlns:a="http://schemas.openxmlformats.org/drawingml/2006/main">
                  <a:graphicData uri="http://schemas.microsoft.com/office/word/2010/wordprocessingShape">
                    <wps:wsp>
                      <wps:cNvSpPr txBox="1"/>
                      <wps:spPr>
                        <a:xfrm>
                          <a:off x="0" y="0"/>
                          <a:ext cx="2473960" cy="635"/>
                        </a:xfrm>
                        <a:prstGeom prst="rect">
                          <a:avLst/>
                        </a:prstGeom>
                        <a:solidFill>
                          <a:prstClr val="white"/>
                        </a:solidFill>
                        <a:ln>
                          <a:noFill/>
                        </a:ln>
                      </wps:spPr>
                      <wps:txbx>
                        <w:txbxContent>
                          <w:p w14:paraId="3AC10407" w14:textId="24D4ED9D" w:rsidR="00870638" w:rsidRPr="00C84ECF" w:rsidRDefault="00870638" w:rsidP="00870638">
                            <w:pPr>
                              <w:pStyle w:val="Beschriftung"/>
                              <w:rPr>
                                <w:rFonts w:ascii="Stone Sans II ITC Com Bk" w:eastAsia="Times New Roman" w:hAnsi="Stone Sans II ITC Com Bk" w:cs="Times New Roman"/>
                                <w:noProof/>
                              </w:rPr>
                            </w:pPr>
                            <w:r>
                              <w:t xml:space="preserve">BU: </w:t>
                            </w:r>
                            <w:r w:rsidR="006D18B2">
                              <w:t>Intelligentes Bewässerungssystem für Bäume (Quelle: ACO)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06CFEE" id="_x0000_t202" coordsize="21600,21600" o:spt="202" path="m,l,21600r21600,l21600,xe">
                <v:stroke joinstyle="miter"/>
                <v:path gradientshapeok="t" o:connecttype="rect"/>
              </v:shapetype>
              <v:shape id="Textfeld 1" o:spid="_x0000_s1026" type="#_x0000_t202" style="position:absolute;margin-left:265.7pt;margin-top:126.7pt;width:194.8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bFgIAADgEAAAOAAAAZHJzL2Uyb0RvYy54bWysU8GO0zAQvSPxD5bvNG0XylI1XZWuipCq&#10;3ZW6aM+u4zSWHI8Zu03K1zN2khYWToiLM/GM33jee17ctbVhJ4Veg835ZDTmTFkJhbaHnH973ry7&#10;5cwHYQthwKqcn5Xnd8u3bxaNm6spVGAKhYxArJ83LudVCG6eZV5WqhZ+BE5ZSpaAtQj0i4esQNEQ&#10;em2y6Xg8yxrAwiFI5T3t3ndJvkz4ZalkeCxLrwIzOae7hbRiWvdxzZYLMT+gcJWW/TXEP9yiFtpS&#10;0wvUvQiCHVH/AVVrieChDCMJdQZlqaVKM9A0k/GraXaVcCrNQuR4d6HJ/z9Y+XDauSdkof0MLQkY&#10;CWmcn3vajPO0JdbxSzdllCcKzxfaVBuYpM3p+483n2aUkpSb3XyIGNn1qEMfviioWQxyjqRJokqc&#10;tj50pUNJ7OTB6GKjjYk/MbE2yE6C9GsqHVQP/luVsbHWQjzVAcad7DpHjEK7b/vh9lCcaWaEzg7e&#10;yY2mRlvhw5NA0p9mIU+HR1pKA03OoY84qwB//G0/1pMslOWsIT/l3H8/ClScma+WBIvmGwIcgv0Q&#10;2GO9BhpxQq/FyRTSAQxmCEuE+oWsvopdKCWspF45D0O4Dp2r6alItVqlIrKYE2Frd05G6IHQ5/ZF&#10;oOvlCKTiAwxOE/NXqnS1SRe3OgaiOEkWCe1Y7HkmeybR+6cU/f/rf6q6PvjlTwAAAP//AwBQSwME&#10;FAAGAAgAAAAhALd8KTzhAAAACwEAAA8AAABkcnMvZG93bnJldi54bWxMj81OwzAQhO9IvIO1SFwQ&#10;dX4rCHGqqoJDuVSEXri5sRsH4nUUO214+y5c4La7M5r9plzNtmcnPfrOoYB4EQHT2DjVYStg//5y&#10;/wDMB4lK9g61gG/tYVVdX5WyUO6Mb/pUh5ZRCPpCCjAhDAXnvjHaSr9wg0bSjm60MtA6tlyN8kzh&#10;tudJFC25lR3SByMHvTG6+aonK2CXfezM3XR8fl1n6bjdT5vlZ1sLcXszr5+ABT2HPzP84BM6VMR0&#10;cBMqz3oBeRpnZBWQ5CkN5HhMYmp3+L3kwKuS/+9QXQAAAP//AwBQSwECLQAUAAYACAAAACEAtoM4&#10;kv4AAADhAQAAEwAAAAAAAAAAAAAAAAAAAAAAW0NvbnRlbnRfVHlwZXNdLnhtbFBLAQItABQABgAI&#10;AAAAIQA4/SH/1gAAAJQBAAALAAAAAAAAAAAAAAAAAC8BAABfcmVscy8ucmVsc1BLAQItABQABgAI&#10;AAAAIQD+XkzbFgIAADgEAAAOAAAAAAAAAAAAAAAAAC4CAABkcnMvZTJvRG9jLnhtbFBLAQItABQA&#10;BgAIAAAAIQC3fCk84QAAAAsBAAAPAAAAAAAAAAAAAAAAAHAEAABkcnMvZG93bnJldi54bWxQSwUG&#10;AAAAAAQABADzAAAAfgUAAAAA&#10;" stroked="f">
                <v:textbox style="mso-fit-shape-to-text:t" inset="0,0,0,0">
                  <w:txbxContent>
                    <w:p w14:paraId="3AC10407" w14:textId="24D4ED9D" w:rsidR="00870638" w:rsidRPr="00C84ECF" w:rsidRDefault="00870638" w:rsidP="00870638">
                      <w:pPr>
                        <w:pStyle w:val="Beschriftung"/>
                        <w:rPr>
                          <w:rFonts w:ascii="Stone Sans II ITC Com Bk" w:eastAsia="Times New Roman" w:hAnsi="Stone Sans II ITC Com Bk" w:cs="Times New Roman"/>
                          <w:noProof/>
                        </w:rPr>
                      </w:pPr>
                      <w:r>
                        <w:t xml:space="preserve">BU: </w:t>
                      </w:r>
                      <w:r w:rsidR="006D18B2">
                        <w:t>Intelligentes Bewässerungssystem für Bäume (Quelle: ACO)</w:t>
                      </w:r>
                    </w:p>
                  </w:txbxContent>
                </v:textbox>
                <w10:wrap type="tight"/>
              </v:shape>
            </w:pict>
          </mc:Fallback>
        </mc:AlternateContent>
      </w:r>
      <w:r>
        <w:rPr>
          <w:rFonts w:ascii="Stone Sans II ITC Com Bk" w:hAnsi="Stone Sans II ITC Com Bk"/>
          <w:noProof/>
          <w:sz w:val="22"/>
          <w:szCs w:val="22"/>
        </w:rPr>
        <w:drawing>
          <wp:anchor distT="0" distB="0" distL="114300" distR="114300" simplePos="0" relativeHeight="251658240" behindDoc="1" locked="0" layoutInCell="1" allowOverlap="1" wp14:anchorId="6ECF21A7" wp14:editId="66D8ACDB">
            <wp:simplePos x="0" y="0"/>
            <wp:positionH relativeFrom="margin">
              <wp:align>right</wp:align>
            </wp:positionH>
            <wp:positionV relativeFrom="paragraph">
              <wp:posOffset>89647</wp:posOffset>
            </wp:positionV>
            <wp:extent cx="2473960" cy="1462405"/>
            <wp:effectExtent l="0" t="0" r="2540" b="4445"/>
            <wp:wrapTight wrapText="bothSides">
              <wp:wrapPolygon edited="0">
                <wp:start x="0" y="0"/>
                <wp:lineTo x="0" y="21384"/>
                <wp:lineTo x="21456" y="21384"/>
                <wp:lineTo x="21456" y="0"/>
                <wp:lineTo x="0" y="0"/>
              </wp:wrapPolygon>
            </wp:wrapTight>
            <wp:docPr id="9792735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3960" cy="1462405"/>
                    </a:xfrm>
                    <a:prstGeom prst="rect">
                      <a:avLst/>
                    </a:prstGeom>
                    <a:noFill/>
                  </pic:spPr>
                </pic:pic>
              </a:graphicData>
            </a:graphic>
            <wp14:sizeRelH relativeFrom="margin">
              <wp14:pctWidth>0</wp14:pctWidth>
            </wp14:sizeRelH>
            <wp14:sizeRelV relativeFrom="margin">
              <wp14:pctHeight>0</wp14:pctHeight>
            </wp14:sizeRelV>
          </wp:anchor>
        </w:drawing>
      </w:r>
      <w:r w:rsidR="00AF6F18">
        <w:rPr>
          <w:rFonts w:ascii="Stone Sans II ITC Com Bk" w:hAnsi="Stone Sans II ITC Com Bk"/>
          <w:sz w:val="22"/>
          <w:szCs w:val="22"/>
        </w:rPr>
        <w:t xml:space="preserve">Ein Baustein </w:t>
      </w:r>
      <w:r w:rsidR="00AB74A4">
        <w:rPr>
          <w:rFonts w:ascii="Stone Sans II ITC Com Bk" w:hAnsi="Stone Sans II ITC Com Bk"/>
          <w:sz w:val="22"/>
          <w:szCs w:val="22"/>
        </w:rPr>
        <w:t>in der Starkregenvorsorge ist</w:t>
      </w:r>
      <w:r w:rsidR="004C4364">
        <w:rPr>
          <w:rFonts w:ascii="Stone Sans II ITC Com Bk" w:hAnsi="Stone Sans II ITC Com Bk"/>
          <w:sz w:val="22"/>
          <w:szCs w:val="22"/>
        </w:rPr>
        <w:t xml:space="preserve"> die ACO</w:t>
      </w:r>
      <w:r w:rsidR="009251E6" w:rsidRPr="009251E6">
        <w:rPr>
          <w:rFonts w:ascii="Stone Sans II ITC Com Bk" w:hAnsi="Stone Sans II ITC Com Bk"/>
          <w:sz w:val="22"/>
          <w:szCs w:val="22"/>
        </w:rPr>
        <w:t xml:space="preserve"> </w:t>
      </w:r>
      <w:proofErr w:type="spellStart"/>
      <w:r w:rsidR="009251E6" w:rsidRPr="009251E6">
        <w:rPr>
          <w:rFonts w:ascii="Stone Sans II ITC Com Bk" w:hAnsi="Stone Sans II ITC Com Bk"/>
          <w:sz w:val="22"/>
          <w:szCs w:val="22"/>
        </w:rPr>
        <w:t>Drain®Box</w:t>
      </w:r>
      <w:proofErr w:type="spellEnd"/>
      <w:r w:rsidR="00AB74A4">
        <w:rPr>
          <w:rFonts w:ascii="Stone Sans II ITC Com Bk" w:hAnsi="Stone Sans II ITC Com Bk"/>
          <w:sz w:val="22"/>
          <w:szCs w:val="22"/>
        </w:rPr>
        <w:t>, die</w:t>
      </w:r>
      <w:r w:rsidR="0023243A">
        <w:rPr>
          <w:rFonts w:ascii="Stone Sans II ITC Com Bk" w:hAnsi="Stone Sans II ITC Com Bk"/>
          <w:sz w:val="22"/>
          <w:szCs w:val="22"/>
        </w:rPr>
        <w:t xml:space="preserve"> </w:t>
      </w:r>
      <w:r w:rsidR="00127F67">
        <w:rPr>
          <w:rFonts w:ascii="Stone Sans II ITC Com Bk" w:hAnsi="Stone Sans II ITC Com Bk"/>
          <w:sz w:val="22"/>
          <w:szCs w:val="22"/>
        </w:rPr>
        <w:t>im Jahr 2022</w:t>
      </w:r>
      <w:r w:rsidR="004C4364">
        <w:rPr>
          <w:rFonts w:ascii="Stone Sans II ITC Com Bk" w:hAnsi="Stone Sans II ITC Com Bk"/>
          <w:sz w:val="22"/>
          <w:szCs w:val="22"/>
        </w:rPr>
        <w:t xml:space="preserve"> </w:t>
      </w:r>
      <w:r w:rsidR="008201F1">
        <w:rPr>
          <w:rFonts w:ascii="Stone Sans II ITC Com Bk" w:hAnsi="Stone Sans II ITC Com Bk"/>
          <w:sz w:val="22"/>
          <w:szCs w:val="22"/>
        </w:rPr>
        <w:t>den InfraTech Innovationspreis</w:t>
      </w:r>
      <w:r w:rsidR="00AB74A4">
        <w:rPr>
          <w:rFonts w:ascii="Stone Sans II ITC Com Bk" w:hAnsi="Stone Sans II ITC Com Bk"/>
          <w:sz w:val="22"/>
          <w:szCs w:val="22"/>
        </w:rPr>
        <w:t xml:space="preserve"> erhielt</w:t>
      </w:r>
      <w:r w:rsidR="008201F1">
        <w:rPr>
          <w:rFonts w:ascii="Stone Sans II ITC Com Bk" w:hAnsi="Stone Sans II ITC Com Bk"/>
          <w:sz w:val="22"/>
          <w:szCs w:val="22"/>
        </w:rPr>
        <w:t>.</w:t>
      </w:r>
      <w:r w:rsidR="0023243A">
        <w:rPr>
          <w:rFonts w:ascii="Stone Sans II ITC Com Bk" w:hAnsi="Stone Sans II ITC Com Bk"/>
          <w:sz w:val="22"/>
          <w:szCs w:val="22"/>
        </w:rPr>
        <w:t xml:space="preserve"> </w:t>
      </w:r>
      <w:r w:rsidR="00DE39B0">
        <w:rPr>
          <w:rFonts w:ascii="Stone Sans II ITC Com Bk" w:hAnsi="Stone Sans II ITC Com Bk"/>
          <w:sz w:val="22"/>
          <w:szCs w:val="22"/>
        </w:rPr>
        <w:t>Das System ist eine</w:t>
      </w:r>
      <w:r w:rsidR="00FB4B37">
        <w:rPr>
          <w:rFonts w:ascii="Stone Sans II ITC Com Bk" w:hAnsi="Stone Sans II ITC Com Bk"/>
          <w:sz w:val="22"/>
          <w:szCs w:val="22"/>
        </w:rPr>
        <w:t xml:space="preserve"> </w:t>
      </w:r>
      <w:r w:rsidR="009251E6" w:rsidRPr="009251E6">
        <w:rPr>
          <w:rFonts w:ascii="Stone Sans II ITC Com Bk" w:hAnsi="Stone Sans II ITC Com Bk"/>
          <w:sz w:val="22"/>
          <w:szCs w:val="22"/>
        </w:rPr>
        <w:t>Kombination aus Linien- und Punktentwässerung</w:t>
      </w:r>
      <w:r w:rsidR="00DE39B0">
        <w:rPr>
          <w:rFonts w:ascii="Stone Sans II ITC Com Bk" w:hAnsi="Stone Sans II ITC Com Bk"/>
          <w:sz w:val="22"/>
          <w:szCs w:val="22"/>
        </w:rPr>
        <w:t>, das</w:t>
      </w:r>
      <w:r w:rsidR="00DE657B">
        <w:rPr>
          <w:rFonts w:ascii="Stone Sans II ITC Com Bk" w:hAnsi="Stone Sans II ITC Com Bk"/>
          <w:sz w:val="22"/>
          <w:szCs w:val="22"/>
        </w:rPr>
        <w:t xml:space="preserve"> kr</w:t>
      </w:r>
      <w:r w:rsidR="009251E6" w:rsidRPr="009251E6">
        <w:rPr>
          <w:rFonts w:ascii="Stone Sans II ITC Com Bk" w:hAnsi="Stone Sans II ITC Com Bk"/>
          <w:sz w:val="22"/>
          <w:szCs w:val="22"/>
        </w:rPr>
        <w:t>itische Überflutungspunkte einfach und schnell</w:t>
      </w:r>
      <w:r w:rsidR="00DE657B">
        <w:rPr>
          <w:rFonts w:ascii="Stone Sans II ITC Com Bk" w:hAnsi="Stone Sans II ITC Com Bk"/>
          <w:sz w:val="22"/>
          <w:szCs w:val="22"/>
        </w:rPr>
        <w:t xml:space="preserve"> </w:t>
      </w:r>
      <w:r w:rsidR="00DE39B0">
        <w:rPr>
          <w:rFonts w:ascii="Stone Sans II ITC Com Bk" w:hAnsi="Stone Sans II ITC Com Bk"/>
          <w:sz w:val="22"/>
          <w:szCs w:val="22"/>
        </w:rPr>
        <w:t xml:space="preserve">entschärft. </w:t>
      </w:r>
      <w:r w:rsidR="00101D5B">
        <w:rPr>
          <w:rFonts w:ascii="Stone Sans II ITC Com Bk" w:hAnsi="Stone Sans II ITC Com Bk"/>
          <w:sz w:val="22"/>
          <w:szCs w:val="22"/>
        </w:rPr>
        <w:t xml:space="preserve">Um das </w:t>
      </w:r>
      <w:r w:rsidR="00F27282">
        <w:rPr>
          <w:rFonts w:ascii="Stone Sans II ITC Com Bk" w:hAnsi="Stone Sans II ITC Com Bk"/>
          <w:sz w:val="22"/>
          <w:szCs w:val="22"/>
        </w:rPr>
        <w:t xml:space="preserve">zuvor </w:t>
      </w:r>
      <w:r w:rsidR="00101D5B">
        <w:rPr>
          <w:rFonts w:ascii="Stone Sans II ITC Com Bk" w:hAnsi="Stone Sans II ITC Com Bk"/>
          <w:sz w:val="22"/>
          <w:szCs w:val="22"/>
        </w:rPr>
        <w:t>aufgenommen Wasser im Anschluss wiederzuverwenden bzw. zu versickern</w:t>
      </w:r>
      <w:r w:rsidR="00F27282">
        <w:rPr>
          <w:rFonts w:ascii="Stone Sans II ITC Com Bk" w:hAnsi="Stone Sans II ITC Com Bk"/>
          <w:sz w:val="22"/>
          <w:szCs w:val="22"/>
        </w:rPr>
        <w:t>,</w:t>
      </w:r>
      <w:r w:rsidR="00F53AC8">
        <w:rPr>
          <w:rFonts w:ascii="Stone Sans II ITC Com Bk" w:hAnsi="Stone Sans II ITC Com Bk"/>
          <w:sz w:val="22"/>
          <w:szCs w:val="22"/>
        </w:rPr>
        <w:t xml:space="preserve"> </w:t>
      </w:r>
      <w:r w:rsidR="00915C6D">
        <w:rPr>
          <w:rFonts w:ascii="Stone Sans II ITC Com Bk" w:hAnsi="Stone Sans II ITC Com Bk"/>
          <w:sz w:val="22"/>
          <w:szCs w:val="22"/>
        </w:rPr>
        <w:t>muss es gereinigt werden. Die</w:t>
      </w:r>
      <w:r w:rsidR="00F53AC8">
        <w:rPr>
          <w:rFonts w:ascii="Stone Sans II ITC Com Bk" w:hAnsi="Stone Sans II ITC Com Bk"/>
          <w:sz w:val="22"/>
          <w:szCs w:val="22"/>
        </w:rPr>
        <w:t xml:space="preserve"> Regenwasserbehandlungsanlage </w:t>
      </w:r>
      <w:proofErr w:type="spellStart"/>
      <w:r w:rsidR="006422FD">
        <w:rPr>
          <w:rFonts w:ascii="Stone Sans II ITC Com Bk" w:hAnsi="Stone Sans II ITC Com Bk"/>
          <w:sz w:val="22"/>
          <w:szCs w:val="22"/>
        </w:rPr>
        <w:t>Stormclean</w:t>
      </w:r>
      <w:proofErr w:type="spellEnd"/>
      <w:r w:rsidR="005F6CCE">
        <w:rPr>
          <w:rFonts w:ascii="Stone Sans II ITC Com Bk" w:hAnsi="Stone Sans II ITC Com Bk"/>
          <w:sz w:val="22"/>
          <w:szCs w:val="22"/>
        </w:rPr>
        <w:t xml:space="preserve">, </w:t>
      </w:r>
      <w:r w:rsidR="00CF051E">
        <w:rPr>
          <w:rFonts w:ascii="Stone Sans II ITC Com Bk" w:hAnsi="Stone Sans II ITC Com Bk"/>
          <w:sz w:val="22"/>
          <w:szCs w:val="22"/>
        </w:rPr>
        <w:t>eine Kombination aus</w:t>
      </w:r>
      <w:r w:rsidR="003D0DA5" w:rsidRPr="003D0DA5">
        <w:t xml:space="preserve"> </w:t>
      </w:r>
      <w:r w:rsidR="003D0DA5" w:rsidRPr="003D0DA5">
        <w:rPr>
          <w:rFonts w:ascii="Stone Sans II ITC Com Bk" w:hAnsi="Stone Sans II ITC Com Bk"/>
          <w:sz w:val="22"/>
          <w:szCs w:val="22"/>
        </w:rPr>
        <w:t>Sedimentation und Substrat-Filterstufe</w:t>
      </w:r>
      <w:r w:rsidR="005F6CCE">
        <w:rPr>
          <w:rFonts w:ascii="Stone Sans II ITC Com Bk" w:hAnsi="Stone Sans II ITC Com Bk"/>
          <w:sz w:val="22"/>
          <w:szCs w:val="22"/>
        </w:rPr>
        <w:t xml:space="preserve"> </w:t>
      </w:r>
      <w:r w:rsidR="00BD46CF">
        <w:rPr>
          <w:rFonts w:ascii="Stone Sans II ITC Com Bk" w:hAnsi="Stone Sans II ITC Com Bk"/>
          <w:sz w:val="22"/>
          <w:szCs w:val="22"/>
        </w:rPr>
        <w:t>bildet</w:t>
      </w:r>
      <w:r w:rsidR="00BD46CF" w:rsidRPr="00BD46CF">
        <w:rPr>
          <w:rFonts w:ascii="Stone Sans II ITC Com Bk" w:hAnsi="Stone Sans II ITC Com Bk"/>
          <w:sz w:val="22"/>
          <w:szCs w:val="22"/>
        </w:rPr>
        <w:t xml:space="preserve"> die Grundlage für </w:t>
      </w:r>
      <w:r w:rsidR="00B15881">
        <w:rPr>
          <w:rFonts w:ascii="Stone Sans II ITC Com Bk" w:hAnsi="Stone Sans II ITC Com Bk"/>
          <w:sz w:val="22"/>
          <w:szCs w:val="22"/>
        </w:rPr>
        <w:t>die</w:t>
      </w:r>
      <w:r w:rsidR="00A20D90">
        <w:rPr>
          <w:rFonts w:ascii="Stone Sans II ITC Com Bk" w:hAnsi="Stone Sans II ITC Com Bk"/>
          <w:sz w:val="22"/>
          <w:szCs w:val="22"/>
        </w:rPr>
        <w:t>se</w:t>
      </w:r>
      <w:r w:rsidR="00BD46CF" w:rsidRPr="00BD46CF">
        <w:rPr>
          <w:rFonts w:ascii="Stone Sans II ITC Com Bk" w:hAnsi="Stone Sans II ITC Com Bk"/>
          <w:sz w:val="22"/>
          <w:szCs w:val="22"/>
        </w:rPr>
        <w:t xml:space="preserve"> Reinigung</w:t>
      </w:r>
      <w:r w:rsidR="005F6CCE">
        <w:rPr>
          <w:rFonts w:ascii="Stone Sans II ITC Com Bk" w:hAnsi="Stone Sans II ITC Com Bk"/>
          <w:sz w:val="22"/>
          <w:szCs w:val="22"/>
        </w:rPr>
        <w:t xml:space="preserve">. </w:t>
      </w:r>
      <w:r w:rsidR="005D4A1F">
        <w:rPr>
          <w:rFonts w:ascii="Stone Sans II ITC Com Bk" w:hAnsi="Stone Sans II ITC Com Bk"/>
          <w:sz w:val="22"/>
          <w:szCs w:val="22"/>
        </w:rPr>
        <w:t>Eingesetzt wird sie zur</w:t>
      </w:r>
      <w:r w:rsidR="00D87BCF" w:rsidRPr="00D87BCF">
        <w:rPr>
          <w:rFonts w:ascii="Stone Sans II ITC Com Bk" w:hAnsi="Stone Sans II ITC Com Bk"/>
          <w:sz w:val="22"/>
          <w:szCs w:val="22"/>
        </w:rPr>
        <w:t xml:space="preserve"> Versickerung</w:t>
      </w:r>
      <w:r w:rsidR="005D4A1F">
        <w:rPr>
          <w:rFonts w:ascii="Stone Sans II ITC Com Bk" w:hAnsi="Stone Sans II ITC Com Bk"/>
          <w:sz w:val="22"/>
          <w:szCs w:val="22"/>
        </w:rPr>
        <w:t xml:space="preserve"> oder</w:t>
      </w:r>
      <w:r w:rsidR="00D87BCF" w:rsidRPr="00D87BCF">
        <w:rPr>
          <w:rFonts w:ascii="Stone Sans II ITC Com Bk" w:hAnsi="Stone Sans II ITC Com Bk"/>
          <w:sz w:val="22"/>
          <w:szCs w:val="22"/>
        </w:rPr>
        <w:t xml:space="preserve"> auch vor der Einleitung in Gewässer </w:t>
      </w:r>
      <w:r w:rsidR="004B080D">
        <w:rPr>
          <w:rFonts w:ascii="Stone Sans II ITC Com Bk" w:hAnsi="Stone Sans II ITC Com Bk"/>
          <w:sz w:val="22"/>
          <w:szCs w:val="22"/>
        </w:rPr>
        <w:t>gemäß DWA-M 153 und DWA-A 102</w:t>
      </w:r>
      <w:r w:rsidR="00D87BCF">
        <w:rPr>
          <w:rFonts w:ascii="Stone Sans II ITC Com Bk" w:hAnsi="Stone Sans II ITC Com Bk"/>
          <w:sz w:val="22"/>
          <w:szCs w:val="22"/>
        </w:rPr>
        <w:t>.</w:t>
      </w:r>
      <w:r w:rsidR="00454A73">
        <w:rPr>
          <w:rFonts w:ascii="Stone Sans II ITC Com Bk" w:hAnsi="Stone Sans II ITC Com Bk"/>
          <w:sz w:val="22"/>
          <w:szCs w:val="22"/>
        </w:rPr>
        <w:t xml:space="preserve"> </w:t>
      </w:r>
      <w:r w:rsidR="0029298D" w:rsidRPr="0029298D">
        <w:rPr>
          <w:rFonts w:ascii="Stone Sans II ITC Com Bk" w:hAnsi="Stone Sans II ITC Com Bk"/>
          <w:sz w:val="22"/>
          <w:szCs w:val="22"/>
        </w:rPr>
        <w:t xml:space="preserve">Als Teil eines Schwammstadt-Konzeptes </w:t>
      </w:r>
      <w:r w:rsidR="00AA6B8F">
        <w:rPr>
          <w:rFonts w:ascii="Stone Sans II ITC Com Bk" w:hAnsi="Stone Sans II ITC Com Bk"/>
          <w:sz w:val="22"/>
          <w:szCs w:val="22"/>
        </w:rPr>
        <w:t>stellt</w:t>
      </w:r>
      <w:r w:rsidR="0029298D" w:rsidRPr="0029298D">
        <w:rPr>
          <w:rFonts w:ascii="Stone Sans II ITC Com Bk" w:hAnsi="Stone Sans II ITC Com Bk"/>
          <w:sz w:val="22"/>
          <w:szCs w:val="22"/>
        </w:rPr>
        <w:t xml:space="preserve"> </w:t>
      </w:r>
      <w:r w:rsidR="0029298D">
        <w:rPr>
          <w:rFonts w:ascii="Stone Sans II ITC Com Bk" w:hAnsi="Stone Sans II ITC Com Bk"/>
          <w:sz w:val="22"/>
          <w:szCs w:val="22"/>
        </w:rPr>
        <w:t>ACO</w:t>
      </w:r>
      <w:r w:rsidR="0029298D" w:rsidRPr="0029298D">
        <w:rPr>
          <w:rFonts w:ascii="Stone Sans II ITC Com Bk" w:hAnsi="Stone Sans II ITC Com Bk"/>
          <w:sz w:val="22"/>
          <w:szCs w:val="22"/>
        </w:rPr>
        <w:t xml:space="preserve"> </w:t>
      </w:r>
      <w:r w:rsidR="00AA6B8F">
        <w:rPr>
          <w:rFonts w:ascii="Stone Sans II ITC Com Bk" w:hAnsi="Stone Sans II ITC Com Bk"/>
          <w:sz w:val="22"/>
          <w:szCs w:val="22"/>
        </w:rPr>
        <w:t xml:space="preserve">erstmals </w:t>
      </w:r>
      <w:r w:rsidR="0029298D" w:rsidRPr="0029298D">
        <w:rPr>
          <w:rFonts w:ascii="Stone Sans II ITC Com Bk" w:hAnsi="Stone Sans II ITC Com Bk"/>
          <w:sz w:val="22"/>
          <w:szCs w:val="22"/>
        </w:rPr>
        <w:t>ein intelligentes Bewässerungssystem für Bäume</w:t>
      </w:r>
      <w:r w:rsidR="00AA6B8F">
        <w:rPr>
          <w:rFonts w:ascii="Stone Sans II ITC Com Bk" w:hAnsi="Stone Sans II ITC Com Bk"/>
          <w:sz w:val="22"/>
          <w:szCs w:val="22"/>
        </w:rPr>
        <w:t xml:space="preserve"> aus,</w:t>
      </w:r>
      <w:r w:rsidR="0029298D" w:rsidRPr="0029298D">
        <w:rPr>
          <w:rFonts w:ascii="Stone Sans II ITC Com Bk" w:hAnsi="Stone Sans II ITC Com Bk"/>
          <w:sz w:val="22"/>
          <w:szCs w:val="22"/>
        </w:rPr>
        <w:t xml:space="preserve"> welches mithilfe von Sensoren Baumquartiere vollautomatisch und bedarfsgerecht bewässert.</w:t>
      </w:r>
      <w:r w:rsidR="0029298D">
        <w:rPr>
          <w:rFonts w:ascii="Stone Sans II ITC Com Bk" w:hAnsi="Stone Sans II ITC Com Bk"/>
          <w:sz w:val="22"/>
          <w:szCs w:val="22"/>
        </w:rPr>
        <w:t xml:space="preserve"> </w:t>
      </w:r>
    </w:p>
    <w:p w14:paraId="7C24DE69" w14:textId="77777777" w:rsidR="00A109C5" w:rsidRDefault="00A109C5" w:rsidP="007F4AC6">
      <w:pPr>
        <w:rPr>
          <w:rFonts w:ascii="Stone Sans II ITC Com Bk" w:hAnsi="Stone Sans II ITC Com Bk"/>
          <w:sz w:val="22"/>
          <w:szCs w:val="22"/>
        </w:rPr>
      </w:pPr>
    </w:p>
    <w:p w14:paraId="429D6D40" w14:textId="4DFB5CC1" w:rsidR="00483E38" w:rsidRPr="00B15881" w:rsidRDefault="00A109C5" w:rsidP="00A109C5">
      <w:pPr>
        <w:rPr>
          <w:rFonts w:ascii="Stone Sans II ITC Com Bk" w:hAnsi="Stone Sans II ITC Com Bk"/>
          <w:b/>
          <w:bCs/>
          <w:sz w:val="22"/>
          <w:szCs w:val="22"/>
        </w:rPr>
      </w:pPr>
      <w:r w:rsidRPr="00B15881">
        <w:rPr>
          <w:rFonts w:ascii="Stone Sans II ITC Com Bk" w:hAnsi="Stone Sans II ITC Com Bk"/>
          <w:b/>
          <w:bCs/>
          <w:sz w:val="22"/>
          <w:szCs w:val="22"/>
        </w:rPr>
        <w:t xml:space="preserve">Verkehrswege - </w:t>
      </w:r>
      <w:r w:rsidR="00483E38" w:rsidRPr="00B15881">
        <w:rPr>
          <w:rFonts w:ascii="Stone Sans II ITC Com Bk" w:hAnsi="Stone Sans II ITC Com Bk"/>
          <w:b/>
          <w:bCs/>
          <w:sz w:val="22"/>
          <w:szCs w:val="22"/>
        </w:rPr>
        <w:t>nachhaltige kommunale Straßenentwässerung</w:t>
      </w:r>
    </w:p>
    <w:p w14:paraId="0B450257" w14:textId="5D45BBDE" w:rsidR="00A109C5" w:rsidRDefault="00B67AA6" w:rsidP="007F4AC6">
      <w:pPr>
        <w:rPr>
          <w:rFonts w:ascii="Stone Sans II ITC Com Bk" w:hAnsi="Stone Sans II ITC Com Bk"/>
          <w:sz w:val="22"/>
          <w:szCs w:val="22"/>
        </w:rPr>
      </w:pPr>
      <w:r>
        <w:rPr>
          <w:noProof/>
        </w:rPr>
        <mc:AlternateContent>
          <mc:Choice Requires="wps">
            <w:drawing>
              <wp:anchor distT="0" distB="0" distL="114300" distR="114300" simplePos="0" relativeHeight="251663360" behindDoc="1" locked="0" layoutInCell="1" allowOverlap="1" wp14:anchorId="709E0C9F" wp14:editId="5B9FCCDB">
                <wp:simplePos x="0" y="0"/>
                <wp:positionH relativeFrom="column">
                  <wp:posOffset>3805555</wp:posOffset>
                </wp:positionH>
                <wp:positionV relativeFrom="paragraph">
                  <wp:posOffset>1490980</wp:posOffset>
                </wp:positionV>
                <wp:extent cx="2045335" cy="635"/>
                <wp:effectExtent l="0" t="0" r="0" b="0"/>
                <wp:wrapTight wrapText="bothSides">
                  <wp:wrapPolygon edited="0">
                    <wp:start x="0" y="0"/>
                    <wp:lineTo x="0" y="21600"/>
                    <wp:lineTo x="21600" y="21600"/>
                    <wp:lineTo x="21600" y="0"/>
                  </wp:wrapPolygon>
                </wp:wrapTight>
                <wp:docPr id="535933124" name="Textfeld 1"/>
                <wp:cNvGraphicFramePr/>
                <a:graphic xmlns:a="http://schemas.openxmlformats.org/drawingml/2006/main">
                  <a:graphicData uri="http://schemas.microsoft.com/office/word/2010/wordprocessingShape">
                    <wps:wsp>
                      <wps:cNvSpPr txBox="1"/>
                      <wps:spPr>
                        <a:xfrm>
                          <a:off x="0" y="0"/>
                          <a:ext cx="2045335" cy="635"/>
                        </a:xfrm>
                        <a:prstGeom prst="rect">
                          <a:avLst/>
                        </a:prstGeom>
                        <a:solidFill>
                          <a:prstClr val="white"/>
                        </a:solidFill>
                        <a:ln>
                          <a:noFill/>
                        </a:ln>
                      </wps:spPr>
                      <wps:txbx>
                        <w:txbxContent>
                          <w:p w14:paraId="45E9DE4C" w14:textId="4E0B4CA0" w:rsidR="00B67AA6" w:rsidRPr="007B4B4A" w:rsidRDefault="00B67AA6" w:rsidP="00B67AA6">
                            <w:pPr>
                              <w:pStyle w:val="Beschriftung"/>
                              <w:rPr>
                                <w:rFonts w:ascii="Stone Sans II ITC Com Bk" w:eastAsia="Times New Roman" w:hAnsi="Stone Sans II ITC Com Bk" w:cs="Times New Roman"/>
                                <w:sz w:val="16"/>
                                <w:szCs w:val="16"/>
                              </w:rPr>
                            </w:pPr>
                            <w:r w:rsidRPr="007B4B4A">
                              <w:t xml:space="preserve">BU: ACO DRAIN® Multiline NX aus </w:t>
                            </w:r>
                            <w:r w:rsidR="007B4B4A" w:rsidRPr="007B4B4A">
                              <w:t>dem</w:t>
                            </w:r>
                            <w:r w:rsidR="007B4B4A">
                              <w:t xml:space="preserve"> neuen ACO-Werkstoff Nexite </w:t>
                            </w:r>
                            <w:r w:rsidR="007B4B4A">
                              <w:rPr>
                                <w:sz w:val="16"/>
                                <w:szCs w:val="16"/>
                              </w:rPr>
                              <w:t>(Quelle: ACO)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9E0C9F" id="_x0000_s1027" type="#_x0000_t202" style="position:absolute;margin-left:299.65pt;margin-top:117.4pt;width:161.0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mDGAIAAD8EAAAOAAAAZHJzL2Uyb0RvYy54bWysU8Fu2zAMvQ/YPwi6L07StRiMOEWWIsOA&#10;oC2QFj0rshwLkEWNUmJ3Xz9KtpOu22nYRaZJihTfe1zcdo1hJ4Vegy34bDLlTFkJpbaHgj8/bT59&#10;4cwHYUthwKqCvyrPb5cfPyxal6s51GBKhYyKWJ+3ruB1CC7PMi9r1Qg/AacsBSvARgT6xUNWomip&#10;emOy+XR6k7WApUOQynvy3vVBvkz1q0rJ8FBVXgVmCk5vC+nEdO7jmS0XIj+gcLWWwzPEP7yiEdpS&#10;03OpOxEEO6L+o1SjJYKHKkwkNBlUlZYqzUDTzKbvptnVwqk0C4Hj3Rkm///KyvvTzj0iC91X6IjA&#10;CEjrfO7JGefpKmzil17KKE4Qvp5hU11gkpzz6efrq6trziTFbsigGtnlqkMfviloWDQKjsRJgkqc&#10;tj70qWNK7OTB6HKjjYk/MbA2yE6C+GtrHdRQ/LcsY2OuhXirLxg92WWOaIVu3zFdvplxD+UrjY7Q&#10;q8I7udHUbyt8eBRIMqBpSdrhgY7KQFtwGCzOasCff/PHfGKHopy1JKuC+x9HgYoz890Sb1GDo4Gj&#10;sR8Ne2zWQJPOaGmcTCZdwGBGs0JoXkjxq9iFQsJK6lXwMJrr0IubNkaq1SolkdKcCFu7czKWHnF9&#10;6l4EuoGVQGTewyg4kb8jp89N9LjVMRDSibmIa4/iADepNHE/bFRcg7f/Keuy98tfAAAA//8DAFBL&#10;AwQUAAYACAAAACEAoCgeAeEAAAALAQAADwAAAGRycy9kb3ducmV2LnhtbEyPsU7DMBCGdyTewTok&#10;FkSdJqEiIU5VVTDAUhG6sLnxNQ7E58h22vD2GBYY7+7Tf99frWczsBM631sSsFwkwJBaq3rqBOzf&#10;nm7vgfkgScnBEgr4Qg/r+vKikqWyZ3rFUxM6FkPIl1KADmEsOfetRiP9wo5I8Xa0zsgQR9dx5eQ5&#10;hpuBp0my4kb2FD9oOeJWY/vZTEbALn/f6Zvp+PiyyTP3vJ+2q4+uEeL6at48AAs4hz8YfvSjOtTR&#10;6WAnUp4NAu6KIouogDTLY4dIFOkyB3b43RTA64r/71B/AwAA//8DAFBLAQItABQABgAIAAAAIQC2&#10;gziS/gAAAOEBAAATAAAAAAAAAAAAAAAAAAAAAABbQ29udGVudF9UeXBlc10ueG1sUEsBAi0AFAAG&#10;AAgAAAAhADj9If/WAAAAlAEAAAsAAAAAAAAAAAAAAAAALwEAAF9yZWxzLy5yZWxzUEsBAi0AFAAG&#10;AAgAAAAhANSUuYMYAgAAPwQAAA4AAAAAAAAAAAAAAAAALgIAAGRycy9lMm9Eb2MueG1sUEsBAi0A&#10;FAAGAAgAAAAhAKAoHgHhAAAACwEAAA8AAAAAAAAAAAAAAAAAcgQAAGRycy9kb3ducmV2LnhtbFBL&#10;BQYAAAAABAAEAPMAAACABQAAAAA=&#10;" stroked="f">
                <v:textbox style="mso-fit-shape-to-text:t" inset="0,0,0,0">
                  <w:txbxContent>
                    <w:p w14:paraId="45E9DE4C" w14:textId="4E0B4CA0" w:rsidR="00B67AA6" w:rsidRPr="007B4B4A" w:rsidRDefault="00B67AA6" w:rsidP="00B67AA6">
                      <w:pPr>
                        <w:pStyle w:val="Beschriftung"/>
                        <w:rPr>
                          <w:rFonts w:ascii="Stone Sans II ITC Com Bk" w:eastAsia="Times New Roman" w:hAnsi="Stone Sans II ITC Com Bk" w:cs="Times New Roman"/>
                          <w:sz w:val="16"/>
                          <w:szCs w:val="16"/>
                        </w:rPr>
                      </w:pPr>
                      <w:r w:rsidRPr="007B4B4A">
                        <w:t xml:space="preserve">BU: ACO DRAIN® Multiline NX aus </w:t>
                      </w:r>
                      <w:r w:rsidR="007B4B4A" w:rsidRPr="007B4B4A">
                        <w:t>dem</w:t>
                      </w:r>
                      <w:r w:rsidR="007B4B4A">
                        <w:t xml:space="preserve"> neuen ACO-Werkstoff Nexite </w:t>
                      </w:r>
                      <w:r w:rsidR="007B4B4A">
                        <w:rPr>
                          <w:sz w:val="16"/>
                          <w:szCs w:val="16"/>
                        </w:rPr>
                        <w:t>(Quelle: ACO)</w:t>
                      </w:r>
                    </w:p>
                  </w:txbxContent>
                </v:textbox>
                <w10:wrap type="tight"/>
              </v:shape>
            </w:pict>
          </mc:Fallback>
        </mc:AlternateContent>
      </w:r>
      <w:r w:rsidRPr="00B67AA6">
        <w:rPr>
          <w:rFonts w:ascii="Stone Sans II ITC Com Bk" w:hAnsi="Stone Sans II ITC Com Bk"/>
          <w:noProof/>
          <w:sz w:val="22"/>
          <w:szCs w:val="22"/>
        </w:rPr>
        <w:drawing>
          <wp:anchor distT="0" distB="0" distL="114300" distR="114300" simplePos="0" relativeHeight="251661312" behindDoc="1" locked="0" layoutInCell="1" allowOverlap="1" wp14:anchorId="77C5F6BD" wp14:editId="3514C105">
            <wp:simplePos x="0" y="0"/>
            <wp:positionH relativeFrom="margin">
              <wp:align>right</wp:align>
            </wp:positionH>
            <wp:positionV relativeFrom="paragraph">
              <wp:posOffset>3566</wp:posOffset>
            </wp:positionV>
            <wp:extent cx="2045335" cy="1430655"/>
            <wp:effectExtent l="0" t="0" r="0" b="0"/>
            <wp:wrapTight wrapText="bothSides">
              <wp:wrapPolygon edited="0">
                <wp:start x="0" y="0"/>
                <wp:lineTo x="0" y="21284"/>
                <wp:lineTo x="21325" y="21284"/>
                <wp:lineTo x="21325" y="0"/>
                <wp:lineTo x="0" y="0"/>
              </wp:wrapPolygon>
            </wp:wrapTight>
            <wp:docPr id="710862110" name="Grafik 1"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62110" name="Grafik 1" descr="Ein Bild, das Design enthält.&#10;&#10;Automatisch generierte Beschreibung mit geringer Zuverlässigkeit"/>
                    <pic:cNvPicPr/>
                  </pic:nvPicPr>
                  <pic:blipFill rotWithShape="1">
                    <a:blip r:embed="rId14" cstate="print">
                      <a:extLst>
                        <a:ext uri="{28A0092B-C50C-407E-A947-70E740481C1C}">
                          <a14:useLocalDpi xmlns:a14="http://schemas.microsoft.com/office/drawing/2010/main" val="0"/>
                        </a:ext>
                      </a:extLst>
                    </a:blip>
                    <a:srcRect r="1662"/>
                    <a:stretch/>
                  </pic:blipFill>
                  <pic:spPr bwMode="auto">
                    <a:xfrm>
                      <a:off x="0" y="0"/>
                      <a:ext cx="2045677" cy="1430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A2E30">
        <w:rPr>
          <w:rFonts w:ascii="Stone Sans II ITC Com Bk" w:hAnsi="Stone Sans II ITC Com Bk"/>
          <w:sz w:val="22"/>
          <w:szCs w:val="22"/>
        </w:rPr>
        <w:t>Besonders hervorzuheben ist d</w:t>
      </w:r>
      <w:r w:rsidR="00DA4AC4">
        <w:rPr>
          <w:rFonts w:ascii="Stone Sans II ITC Com Bk" w:hAnsi="Stone Sans II ITC Com Bk"/>
          <w:sz w:val="22"/>
          <w:szCs w:val="22"/>
        </w:rPr>
        <w:t xml:space="preserve">as Rinnensystem </w:t>
      </w:r>
      <w:r w:rsidR="002D60E2" w:rsidRPr="0078604E">
        <w:rPr>
          <w:rFonts w:ascii="Stone Sans II ITC Com Bk" w:hAnsi="Stone Sans II ITC Com Bk"/>
          <w:sz w:val="22"/>
          <w:szCs w:val="22"/>
        </w:rPr>
        <w:t xml:space="preserve">Multiline </w:t>
      </w:r>
      <w:r w:rsidR="00723545" w:rsidRPr="0078604E">
        <w:rPr>
          <w:rFonts w:ascii="Stone Sans II ITC Com Bk" w:hAnsi="Stone Sans II ITC Com Bk"/>
          <w:sz w:val="22"/>
          <w:szCs w:val="22"/>
        </w:rPr>
        <w:t xml:space="preserve">NX </w:t>
      </w:r>
      <w:r w:rsidR="002D60E2" w:rsidRPr="002D60E2">
        <w:rPr>
          <w:rFonts w:ascii="Stone Sans II ITC Com Bk" w:hAnsi="Stone Sans II ITC Com Bk"/>
          <w:sz w:val="22"/>
          <w:szCs w:val="22"/>
        </w:rPr>
        <w:t xml:space="preserve">aus dem </w:t>
      </w:r>
      <w:r w:rsidR="00BA2E30">
        <w:rPr>
          <w:rFonts w:ascii="Stone Sans II ITC Com Bk" w:hAnsi="Stone Sans II ITC Com Bk"/>
          <w:sz w:val="22"/>
          <w:szCs w:val="22"/>
        </w:rPr>
        <w:t>neuen ACO-</w:t>
      </w:r>
      <w:r w:rsidR="002D60E2" w:rsidRPr="002D60E2">
        <w:rPr>
          <w:rFonts w:ascii="Stone Sans II ITC Com Bk" w:hAnsi="Stone Sans II ITC Com Bk"/>
          <w:sz w:val="22"/>
          <w:szCs w:val="22"/>
        </w:rPr>
        <w:t>Werkstoff Nexite – ein Hochleistungsbeton –</w:t>
      </w:r>
      <w:r w:rsidR="00575717">
        <w:rPr>
          <w:rFonts w:ascii="Stone Sans II ITC Com Bk" w:hAnsi="Stone Sans II ITC Com Bk"/>
          <w:sz w:val="22"/>
          <w:szCs w:val="22"/>
        </w:rPr>
        <w:t>, der</w:t>
      </w:r>
      <w:r w:rsidR="002D60E2" w:rsidRPr="002D60E2">
        <w:rPr>
          <w:rFonts w:ascii="Stone Sans II ITC Com Bk" w:hAnsi="Stone Sans II ITC Com Bk"/>
          <w:sz w:val="22"/>
          <w:szCs w:val="22"/>
        </w:rPr>
        <w:t xml:space="preserve"> einzigartig </w:t>
      </w:r>
      <w:r w:rsidR="00F27856">
        <w:rPr>
          <w:rFonts w:ascii="Stone Sans II ITC Com Bk" w:hAnsi="Stone Sans II ITC Com Bk"/>
          <w:sz w:val="22"/>
          <w:szCs w:val="22"/>
        </w:rPr>
        <w:t xml:space="preserve">in </w:t>
      </w:r>
      <w:r w:rsidR="002D60E2" w:rsidRPr="002D60E2">
        <w:rPr>
          <w:rFonts w:ascii="Stone Sans II ITC Com Bk" w:hAnsi="Stone Sans II ITC Com Bk"/>
          <w:sz w:val="22"/>
          <w:szCs w:val="22"/>
        </w:rPr>
        <w:t>Vielfalt und Detail</w:t>
      </w:r>
      <w:r w:rsidR="00575717">
        <w:rPr>
          <w:rFonts w:ascii="Stone Sans II ITC Com Bk" w:hAnsi="Stone Sans II ITC Com Bk"/>
          <w:sz w:val="22"/>
          <w:szCs w:val="22"/>
        </w:rPr>
        <w:t xml:space="preserve"> ist.</w:t>
      </w:r>
      <w:r w:rsidR="004232A6">
        <w:rPr>
          <w:rFonts w:ascii="Stone Sans II ITC Com Bk" w:hAnsi="Stone Sans II ITC Com Bk"/>
          <w:sz w:val="22"/>
          <w:szCs w:val="22"/>
        </w:rPr>
        <w:t xml:space="preserve"> </w:t>
      </w:r>
      <w:r w:rsidR="00C908B5">
        <w:rPr>
          <w:rFonts w:ascii="Stone Sans II ITC Com Bk" w:hAnsi="Stone Sans II ITC Com Bk"/>
          <w:sz w:val="22"/>
          <w:szCs w:val="22"/>
        </w:rPr>
        <w:t>A</w:t>
      </w:r>
      <w:r w:rsidR="00C908B5" w:rsidRPr="00C908B5">
        <w:rPr>
          <w:rFonts w:ascii="Stone Sans II ITC Com Bk" w:hAnsi="Stone Sans II ITC Com Bk"/>
          <w:sz w:val="22"/>
          <w:szCs w:val="22"/>
        </w:rPr>
        <w:t xml:space="preserve">ufgrund seiner mineralischen </w:t>
      </w:r>
      <w:proofErr w:type="spellStart"/>
      <w:r w:rsidR="00C908B5" w:rsidRPr="00C908B5">
        <w:rPr>
          <w:rFonts w:ascii="Stone Sans II ITC Com Bk" w:hAnsi="Stone Sans II ITC Com Bk"/>
          <w:sz w:val="22"/>
          <w:szCs w:val="22"/>
        </w:rPr>
        <w:t>Feinstfüllstoffe</w:t>
      </w:r>
      <w:proofErr w:type="spellEnd"/>
      <w:r w:rsidR="00C908B5" w:rsidRPr="00C908B5">
        <w:rPr>
          <w:rFonts w:ascii="Stone Sans II ITC Com Bk" w:hAnsi="Stone Sans II ITC Com Bk"/>
          <w:sz w:val="22"/>
          <w:szCs w:val="22"/>
        </w:rPr>
        <w:t xml:space="preserve"> </w:t>
      </w:r>
      <w:r w:rsidR="00C908B5">
        <w:rPr>
          <w:rFonts w:ascii="Stone Sans II ITC Com Bk" w:hAnsi="Stone Sans II ITC Com Bk"/>
          <w:sz w:val="22"/>
          <w:szCs w:val="22"/>
        </w:rPr>
        <w:t xml:space="preserve">verfügt der Werkstoff </w:t>
      </w:r>
      <w:r w:rsidR="00C908B5" w:rsidRPr="00C908B5">
        <w:rPr>
          <w:rFonts w:ascii="Stone Sans II ITC Com Bk" w:hAnsi="Stone Sans II ITC Com Bk"/>
          <w:sz w:val="22"/>
          <w:szCs w:val="22"/>
        </w:rPr>
        <w:t>über eine hohe Packungsdichte für besondere Festigkeit und Belastbarkeit.</w:t>
      </w:r>
      <w:r w:rsidR="008067A6">
        <w:rPr>
          <w:rFonts w:ascii="Stone Sans II ITC Com Bk" w:hAnsi="Stone Sans II ITC Com Bk"/>
          <w:sz w:val="22"/>
          <w:szCs w:val="22"/>
        </w:rPr>
        <w:t xml:space="preserve"> N</w:t>
      </w:r>
      <w:r w:rsidR="008067A6" w:rsidRPr="008067A6">
        <w:rPr>
          <w:rFonts w:ascii="Stone Sans II ITC Com Bk" w:hAnsi="Stone Sans II ITC Com Bk"/>
          <w:sz w:val="22"/>
          <w:szCs w:val="22"/>
        </w:rPr>
        <w:t>EXITE® ist zu 100 % recycelbar und kann in den natürlichen Stoffkreislauf zurückgeführt werden.</w:t>
      </w:r>
      <w:r w:rsidR="004133C1">
        <w:rPr>
          <w:rFonts w:ascii="Stone Sans II ITC Com Bk" w:hAnsi="Stone Sans II ITC Com Bk"/>
          <w:sz w:val="22"/>
          <w:szCs w:val="22"/>
        </w:rPr>
        <w:t xml:space="preserve"> Damit auf Autobahnen bei Starkregenereignissen </w:t>
      </w:r>
      <w:r w:rsidR="004159C0">
        <w:rPr>
          <w:rFonts w:ascii="Stone Sans II ITC Com Bk" w:hAnsi="Stone Sans II ITC Com Bk"/>
          <w:sz w:val="22"/>
          <w:szCs w:val="22"/>
        </w:rPr>
        <w:t xml:space="preserve">das Wasser schnell abfließt, </w:t>
      </w:r>
      <w:r w:rsidR="00D90CB2">
        <w:rPr>
          <w:rFonts w:ascii="Stone Sans II ITC Com Bk" w:hAnsi="Stone Sans II ITC Com Bk"/>
          <w:sz w:val="22"/>
          <w:szCs w:val="22"/>
        </w:rPr>
        <w:t xml:space="preserve">eignet sich besonders der </w:t>
      </w:r>
      <w:r w:rsidR="0020768C">
        <w:rPr>
          <w:rFonts w:ascii="Stone Sans II ITC Com Bk" w:hAnsi="Stone Sans II ITC Com Bk"/>
          <w:sz w:val="22"/>
          <w:szCs w:val="22"/>
        </w:rPr>
        <w:t>ACO Autobahnaufsatz</w:t>
      </w:r>
      <w:r w:rsidR="00D90CB2">
        <w:rPr>
          <w:rFonts w:ascii="Stone Sans II ITC Com Bk" w:hAnsi="Stone Sans II ITC Com Bk"/>
          <w:sz w:val="22"/>
          <w:szCs w:val="22"/>
        </w:rPr>
        <w:t>. Mi</w:t>
      </w:r>
      <w:r w:rsidR="00AC6EF7">
        <w:rPr>
          <w:rFonts w:ascii="Stone Sans II ITC Com Bk" w:hAnsi="Stone Sans II ITC Com Bk"/>
          <w:sz w:val="22"/>
          <w:szCs w:val="22"/>
        </w:rPr>
        <w:t>t breiten Schlitzen</w:t>
      </w:r>
      <w:r w:rsidR="00565EF3">
        <w:rPr>
          <w:rFonts w:ascii="Stone Sans II ITC Com Bk" w:hAnsi="Stone Sans II ITC Com Bk"/>
          <w:sz w:val="22"/>
          <w:szCs w:val="22"/>
        </w:rPr>
        <w:t xml:space="preserve"> und großem Einlaufquerschnitt </w:t>
      </w:r>
      <w:r w:rsidR="009F03AD">
        <w:rPr>
          <w:rFonts w:ascii="Stone Sans II ITC Com Bk" w:hAnsi="Stone Sans II ITC Com Bk"/>
          <w:sz w:val="22"/>
          <w:szCs w:val="22"/>
        </w:rPr>
        <w:t xml:space="preserve">ist eine Verstopfungsgefahr </w:t>
      </w:r>
      <w:r w:rsidR="00565EF3">
        <w:rPr>
          <w:rFonts w:ascii="Stone Sans II ITC Com Bk" w:hAnsi="Stone Sans II ITC Com Bk"/>
          <w:sz w:val="22"/>
          <w:szCs w:val="22"/>
        </w:rPr>
        <w:t>minimiert</w:t>
      </w:r>
      <w:r w:rsidR="00652F7B">
        <w:rPr>
          <w:rFonts w:ascii="Stone Sans II ITC Com Bk" w:hAnsi="Stone Sans II ITC Com Bk"/>
          <w:sz w:val="22"/>
          <w:szCs w:val="22"/>
        </w:rPr>
        <w:t xml:space="preserve">, wodurch </w:t>
      </w:r>
      <w:r w:rsidR="00F34E19">
        <w:rPr>
          <w:rFonts w:ascii="Stone Sans II ITC Com Bk" w:hAnsi="Stone Sans II ITC Com Bk"/>
          <w:sz w:val="22"/>
          <w:szCs w:val="22"/>
        </w:rPr>
        <w:t>Aquaplaning verhindert</w:t>
      </w:r>
      <w:r w:rsidR="00652F7B">
        <w:rPr>
          <w:rFonts w:ascii="Stone Sans II ITC Com Bk" w:hAnsi="Stone Sans II ITC Com Bk"/>
          <w:sz w:val="22"/>
          <w:szCs w:val="22"/>
        </w:rPr>
        <w:t xml:space="preserve"> wird.</w:t>
      </w:r>
    </w:p>
    <w:p w14:paraId="1FAB80EF" w14:textId="5D5EFCAC" w:rsidR="00BA23FD" w:rsidRDefault="00BA23FD" w:rsidP="007F4AC6">
      <w:pPr>
        <w:rPr>
          <w:rFonts w:ascii="Stone Sans II ITC Com Bk" w:hAnsi="Stone Sans II ITC Com Bk"/>
          <w:sz w:val="22"/>
          <w:szCs w:val="22"/>
        </w:rPr>
      </w:pPr>
    </w:p>
    <w:p w14:paraId="26CE71C1" w14:textId="4300A328" w:rsidR="00BA23FD" w:rsidRPr="00BA23FD" w:rsidRDefault="00430B80" w:rsidP="00BA23FD">
      <w:pPr>
        <w:rPr>
          <w:rFonts w:ascii="Stone Sans II ITC Com Bk" w:hAnsi="Stone Sans II ITC Com Bk"/>
          <w:b/>
          <w:bCs/>
          <w:sz w:val="22"/>
          <w:szCs w:val="22"/>
        </w:rPr>
      </w:pPr>
      <w:r>
        <w:rPr>
          <w:rFonts w:ascii="Stone Sans II ITC Com Bk" w:hAnsi="Stone Sans II ITC Com Bk"/>
          <w:noProof/>
          <w:sz w:val="22"/>
          <w:szCs w:val="22"/>
        </w:rPr>
        <w:drawing>
          <wp:anchor distT="0" distB="0" distL="114300" distR="114300" simplePos="0" relativeHeight="251664384" behindDoc="1" locked="0" layoutInCell="1" allowOverlap="1" wp14:anchorId="57330F08" wp14:editId="02B52B58">
            <wp:simplePos x="0" y="0"/>
            <wp:positionH relativeFrom="margin">
              <wp:posOffset>4333875</wp:posOffset>
            </wp:positionH>
            <wp:positionV relativeFrom="paragraph">
              <wp:posOffset>23788</wp:posOffset>
            </wp:positionV>
            <wp:extent cx="1515745" cy="1995805"/>
            <wp:effectExtent l="0" t="0" r="8255" b="4445"/>
            <wp:wrapTight wrapText="bothSides">
              <wp:wrapPolygon edited="0">
                <wp:start x="0" y="0"/>
                <wp:lineTo x="0" y="21442"/>
                <wp:lineTo x="21446" y="21442"/>
                <wp:lineTo x="21446" y="0"/>
                <wp:lineTo x="0" y="0"/>
              </wp:wrapPolygon>
            </wp:wrapTight>
            <wp:docPr id="16171052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5745" cy="1995805"/>
                    </a:xfrm>
                    <a:prstGeom prst="rect">
                      <a:avLst/>
                    </a:prstGeom>
                    <a:noFill/>
                  </pic:spPr>
                </pic:pic>
              </a:graphicData>
            </a:graphic>
            <wp14:sizeRelH relativeFrom="margin">
              <wp14:pctWidth>0</wp14:pctWidth>
            </wp14:sizeRelH>
            <wp14:sizeRelV relativeFrom="margin">
              <wp14:pctHeight>0</wp14:pctHeight>
            </wp14:sizeRelV>
          </wp:anchor>
        </w:drawing>
      </w:r>
      <w:r w:rsidR="00BA23FD" w:rsidRPr="00BA23FD">
        <w:rPr>
          <w:rFonts w:ascii="Stone Sans II ITC Com Bk" w:hAnsi="Stone Sans II ITC Com Bk"/>
          <w:b/>
          <w:bCs/>
          <w:sz w:val="22"/>
          <w:szCs w:val="22"/>
        </w:rPr>
        <w:t>Logistik - Entwässerung unter schwersten Bedingungen</w:t>
      </w:r>
    </w:p>
    <w:p w14:paraId="710AEDE2" w14:textId="330F5F4D" w:rsidR="00B51024" w:rsidRPr="00011464" w:rsidRDefault="006730B0" w:rsidP="007F4AC6">
      <w:pPr>
        <w:rPr>
          <w:rFonts w:ascii="Stone Sans II ITC Com Bk" w:hAnsi="Stone Sans II ITC Com Bk"/>
          <w:sz w:val="22"/>
          <w:szCs w:val="22"/>
        </w:rPr>
      </w:pPr>
      <w:r>
        <w:rPr>
          <w:noProof/>
        </w:rPr>
        <mc:AlternateContent>
          <mc:Choice Requires="wps">
            <w:drawing>
              <wp:anchor distT="0" distB="0" distL="114300" distR="114300" simplePos="0" relativeHeight="251666432" behindDoc="1" locked="0" layoutInCell="1" allowOverlap="1" wp14:anchorId="16DEBFA5" wp14:editId="33669D81">
                <wp:simplePos x="0" y="0"/>
                <wp:positionH relativeFrom="margin">
                  <wp:align>right</wp:align>
                </wp:positionH>
                <wp:positionV relativeFrom="paragraph">
                  <wp:posOffset>1877695</wp:posOffset>
                </wp:positionV>
                <wp:extent cx="1544955" cy="635"/>
                <wp:effectExtent l="0" t="0" r="0" b="6985"/>
                <wp:wrapTight wrapText="bothSides">
                  <wp:wrapPolygon edited="0">
                    <wp:start x="0" y="0"/>
                    <wp:lineTo x="0" y="21122"/>
                    <wp:lineTo x="21307" y="21122"/>
                    <wp:lineTo x="21307" y="0"/>
                    <wp:lineTo x="0" y="0"/>
                  </wp:wrapPolygon>
                </wp:wrapTight>
                <wp:docPr id="1765622946" name="Textfeld 1"/>
                <wp:cNvGraphicFramePr/>
                <a:graphic xmlns:a="http://schemas.openxmlformats.org/drawingml/2006/main">
                  <a:graphicData uri="http://schemas.microsoft.com/office/word/2010/wordprocessingShape">
                    <wps:wsp>
                      <wps:cNvSpPr txBox="1"/>
                      <wps:spPr>
                        <a:xfrm>
                          <a:off x="0" y="0"/>
                          <a:ext cx="1544955" cy="635"/>
                        </a:xfrm>
                        <a:prstGeom prst="rect">
                          <a:avLst/>
                        </a:prstGeom>
                        <a:solidFill>
                          <a:prstClr val="white"/>
                        </a:solidFill>
                        <a:ln>
                          <a:noFill/>
                        </a:ln>
                      </wps:spPr>
                      <wps:txbx>
                        <w:txbxContent>
                          <w:p w14:paraId="75422803" w14:textId="1B9406E2" w:rsidR="006730B0" w:rsidRPr="00430B80" w:rsidRDefault="006730B0" w:rsidP="006730B0">
                            <w:pPr>
                              <w:pStyle w:val="Beschriftung"/>
                              <w:rPr>
                                <w:rFonts w:ascii="Stone Sans II ITC Com Bk" w:eastAsia="Times New Roman" w:hAnsi="Stone Sans II ITC Com Bk" w:cs="Times New Roman"/>
                                <w:noProof/>
                              </w:rPr>
                            </w:pPr>
                            <w:r w:rsidRPr="00430B80">
                              <w:t>BU: ACO</w:t>
                            </w:r>
                            <w:r w:rsidR="00C55CB1" w:rsidRPr="00430B80">
                              <w:t xml:space="preserve"> Oleolift</w:t>
                            </w:r>
                            <w:r w:rsidRPr="00430B80">
                              <w:t xml:space="preserve"> </w:t>
                            </w:r>
                            <w:r w:rsidR="00C55CB1" w:rsidRPr="00430B80">
                              <w:t>Abscheiderk</w:t>
                            </w:r>
                            <w:r w:rsidRPr="00430B80">
                              <w:t>ompaktanlage</w:t>
                            </w:r>
                            <w:r w:rsidR="00C55CB1" w:rsidRPr="00430B80">
                              <w:t xml:space="preserve"> für Leichtflüssigkeiten </w:t>
                            </w:r>
                            <w:r w:rsidR="002F46A9" w:rsidRPr="00430B80">
                              <w:t>(Quelle: ACO)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DEBFA5" id="_x0000_s1028" type="#_x0000_t202" style="position:absolute;margin-left:70.45pt;margin-top:147.85pt;width:121.65pt;height:.05pt;z-index:-2516500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H+GgIAAD8EAAAOAAAAZHJzL2Uyb0RvYy54bWysU8GO2jAQvVfqP1i+lwBdVt2IsKKsqCqh&#10;3ZXYas/GcYglx+OODQn9+o4dAu22p6oXZ+IZv/G89zy/7xrDjgq9BlvwyWjMmbISSm33Bf/2sv7w&#10;iTMfhC2FAasKflKe3y/ev5u3LldTqMGUChmBWJ+3ruB1CC7PMi9r1Qg/AqcsJSvARgT6xX1WomgJ&#10;vTHZdDy+zVrA0iFI5T3tPvRJvkj4VaVkeKoqrwIzBae7hbRiWndxzRZzke9RuFrL8zXEP9yiEdpS&#10;0wvUgwiCHVD/AdVoieChCiMJTQZVpaVKM9A0k/Gbaba1cCrNQuR4d6HJ/z9Y+XjcumdkofsMHQkY&#10;CWmdzz1txnm6Cpv4pZsyyhOFpwttqgtMxkOzm5u72YwzSbnbj7OIkV2POvThi4KGxaDgSJokqsRx&#10;40NfOpTETh6MLtfamPgTEyuD7ChIv7bWQZ3Bf6syNtZaiKd6wLiTXeeIUeh2HdNlwafDjDsoTzQ6&#10;Qu8K7+RaU7+N8OFZINmApiVrhydaKgNtweEccVYD/vjbfqwndSjLWUu2Krj/fhCoODNfLekWPTgE&#10;OAS7IbCHZgU06YQejZMppAMYzBBWCM0rOX4Zu1BKWEm9Ch6GcBV6c9OLkWq5TEXkNCfCxm6djNAD&#10;ry/dq0B3ViWQmI8wGE7kb8Tpa5M8bnkIxHRSLvLas3imm1yatD+/qPgMfv1PVdd3v/gJAAD//wMA&#10;UEsDBBQABgAIAAAAIQATvw4z3wAAAAgBAAAPAAAAZHJzL2Rvd25yZXYueG1sTI/BTsMwEETvSPyD&#10;tUhcEHVIQltCnKqq4ACXirQXbm68jQPxOrKdNvw9hgscZ2c186ZcTaZnJ3S+syTgbpYAQ2qs6qgV&#10;sN893y6B+SBJyd4SCvhCD6vq8qKUhbJnesNTHVoWQ8gXUoAOYSg4941GI/3MDkjRO1pnZIjStVw5&#10;eY7hpudpksy5kR3FBi0H3GhsPuvRCNjm71t9Mx6fXtd55l7242b+0dZCXF9N60dgAafw9ww/+BEd&#10;qsh0sCMpz3oBcUgQkD7cL4BFO82zDNjh97IEXpX8/4DqGwAA//8DAFBLAQItABQABgAIAAAAIQC2&#10;gziS/gAAAOEBAAATAAAAAAAAAAAAAAAAAAAAAABbQ29udGVudF9UeXBlc10ueG1sUEsBAi0AFAAG&#10;AAgAAAAhADj9If/WAAAAlAEAAAsAAAAAAAAAAAAAAAAALwEAAF9yZWxzLy5yZWxzUEsBAi0AFAAG&#10;AAgAAAAhACAhwf4aAgAAPwQAAA4AAAAAAAAAAAAAAAAALgIAAGRycy9lMm9Eb2MueG1sUEsBAi0A&#10;FAAGAAgAAAAhABO/DjPfAAAACAEAAA8AAAAAAAAAAAAAAAAAdAQAAGRycy9kb3ducmV2LnhtbFBL&#10;BQYAAAAABAAEAPMAAACABQAAAAA=&#10;" stroked="f">
                <v:textbox style="mso-fit-shape-to-text:t" inset="0,0,0,0">
                  <w:txbxContent>
                    <w:p w14:paraId="75422803" w14:textId="1B9406E2" w:rsidR="006730B0" w:rsidRPr="00430B80" w:rsidRDefault="006730B0" w:rsidP="006730B0">
                      <w:pPr>
                        <w:pStyle w:val="Beschriftung"/>
                        <w:rPr>
                          <w:rFonts w:ascii="Stone Sans II ITC Com Bk" w:eastAsia="Times New Roman" w:hAnsi="Stone Sans II ITC Com Bk" w:cs="Times New Roman"/>
                          <w:noProof/>
                        </w:rPr>
                      </w:pPr>
                      <w:r w:rsidRPr="00430B80">
                        <w:t>BU: ACO</w:t>
                      </w:r>
                      <w:r w:rsidR="00C55CB1" w:rsidRPr="00430B80">
                        <w:t xml:space="preserve"> Oleolift</w:t>
                      </w:r>
                      <w:r w:rsidRPr="00430B80">
                        <w:t xml:space="preserve"> </w:t>
                      </w:r>
                      <w:r w:rsidR="00C55CB1" w:rsidRPr="00430B80">
                        <w:t>Abscheiderk</w:t>
                      </w:r>
                      <w:r w:rsidRPr="00430B80">
                        <w:t>ompaktanlage</w:t>
                      </w:r>
                      <w:r w:rsidR="00C55CB1" w:rsidRPr="00430B80">
                        <w:t xml:space="preserve"> für Leichtflüssigkeiten </w:t>
                      </w:r>
                      <w:r w:rsidR="002F46A9" w:rsidRPr="00430B80">
                        <w:t>(Quelle: ACO)</w:t>
                      </w:r>
                    </w:p>
                  </w:txbxContent>
                </v:textbox>
                <w10:wrap type="tight" anchorx="margin"/>
              </v:shape>
            </w:pict>
          </mc:Fallback>
        </mc:AlternateContent>
      </w:r>
      <w:r w:rsidR="00D76C49" w:rsidRPr="00D76C49">
        <w:rPr>
          <w:rFonts w:ascii="Stone Sans II ITC Com Bk" w:hAnsi="Stone Sans II ITC Com Bk"/>
          <w:sz w:val="22"/>
          <w:szCs w:val="22"/>
        </w:rPr>
        <w:t xml:space="preserve">Entwässerungssysteme sind neben maximalen Punktlasten extrem hohen dynamischen Kräften ausgesetzt. </w:t>
      </w:r>
      <w:r w:rsidR="006C6CBD" w:rsidRPr="006C6CBD">
        <w:rPr>
          <w:rFonts w:ascii="Stone Sans II ITC Com Bk" w:hAnsi="Stone Sans II ITC Com Bk"/>
          <w:sz w:val="22"/>
          <w:szCs w:val="22"/>
        </w:rPr>
        <w:t>Die neue Schwe</w:t>
      </w:r>
      <w:r w:rsidR="00415AC1">
        <w:rPr>
          <w:rFonts w:ascii="Stone Sans II ITC Com Bk" w:hAnsi="Stone Sans II ITC Com Bk"/>
          <w:sz w:val="22"/>
          <w:szCs w:val="22"/>
        </w:rPr>
        <w:t>r</w:t>
      </w:r>
      <w:r w:rsidR="006C6CBD" w:rsidRPr="006C6CBD">
        <w:rPr>
          <w:rFonts w:ascii="Stone Sans II ITC Com Bk" w:hAnsi="Stone Sans II ITC Com Bk"/>
          <w:sz w:val="22"/>
          <w:szCs w:val="22"/>
        </w:rPr>
        <w:t xml:space="preserve">lastrinne </w:t>
      </w:r>
      <w:r w:rsidR="00D53D85">
        <w:rPr>
          <w:rFonts w:ascii="Stone Sans II ITC Com Bk" w:hAnsi="Stone Sans II ITC Com Bk"/>
          <w:sz w:val="22"/>
          <w:szCs w:val="22"/>
        </w:rPr>
        <w:t>ACO Power</w:t>
      </w:r>
      <w:r w:rsidR="006133B5">
        <w:rPr>
          <w:rFonts w:ascii="Stone Sans II ITC Com Bk" w:hAnsi="Stone Sans II ITC Com Bk"/>
          <w:sz w:val="22"/>
          <w:szCs w:val="22"/>
        </w:rPr>
        <w:t>bl</w:t>
      </w:r>
      <w:r w:rsidR="00D53D85">
        <w:rPr>
          <w:rFonts w:ascii="Stone Sans II ITC Com Bk" w:hAnsi="Stone Sans II ITC Com Bk"/>
          <w:sz w:val="22"/>
          <w:szCs w:val="22"/>
        </w:rPr>
        <w:t xml:space="preserve">ock </w:t>
      </w:r>
      <w:r w:rsidR="00976F32">
        <w:rPr>
          <w:rFonts w:ascii="Stone Sans II ITC Com Bk" w:hAnsi="Stone Sans II ITC Com Bk"/>
          <w:sz w:val="22"/>
          <w:szCs w:val="22"/>
        </w:rPr>
        <w:t>ist</w:t>
      </w:r>
      <w:r w:rsidR="006C6CBD" w:rsidRPr="006C6CBD">
        <w:rPr>
          <w:rFonts w:ascii="Stone Sans II ITC Com Bk" w:hAnsi="Stone Sans II ITC Com Bk"/>
          <w:sz w:val="22"/>
          <w:szCs w:val="22"/>
        </w:rPr>
        <w:t xml:space="preserve"> speziell für Anwendungen der Klasse F 900 und darüber hinaus</w:t>
      </w:r>
      <w:r w:rsidR="00976F32">
        <w:rPr>
          <w:rFonts w:ascii="Stone Sans II ITC Com Bk" w:hAnsi="Stone Sans II ITC Com Bk"/>
          <w:sz w:val="22"/>
          <w:szCs w:val="22"/>
        </w:rPr>
        <w:t xml:space="preserve"> geeignet. </w:t>
      </w:r>
      <w:r w:rsidR="00611153">
        <w:rPr>
          <w:rFonts w:ascii="Stone Sans II ITC Com Bk" w:hAnsi="Stone Sans II ITC Com Bk"/>
          <w:sz w:val="22"/>
          <w:szCs w:val="22"/>
        </w:rPr>
        <w:t>Positive Eigenschaften wie d</w:t>
      </w:r>
      <w:r w:rsidR="00CA62DB">
        <w:rPr>
          <w:rFonts w:ascii="Stone Sans II ITC Com Bk" w:hAnsi="Stone Sans II ITC Com Bk"/>
          <w:sz w:val="22"/>
          <w:szCs w:val="22"/>
        </w:rPr>
        <w:t>er fest eingegossen</w:t>
      </w:r>
      <w:r w:rsidR="00611153">
        <w:rPr>
          <w:rFonts w:ascii="Stone Sans II ITC Com Bk" w:hAnsi="Stone Sans II ITC Com Bk"/>
          <w:sz w:val="22"/>
          <w:szCs w:val="22"/>
        </w:rPr>
        <w:t xml:space="preserve"> Rost im Rinnenkörper, </w:t>
      </w:r>
      <w:r w:rsidR="004677B7">
        <w:rPr>
          <w:rFonts w:ascii="Stone Sans II ITC Com Bk" w:hAnsi="Stone Sans II ITC Com Bk"/>
          <w:sz w:val="22"/>
          <w:szCs w:val="22"/>
        </w:rPr>
        <w:t>Einbau Typ I</w:t>
      </w:r>
      <w:r w:rsidR="00D53D85">
        <w:rPr>
          <w:rFonts w:ascii="Stone Sans II ITC Com Bk" w:hAnsi="Stone Sans II ITC Com Bk"/>
          <w:sz w:val="22"/>
          <w:szCs w:val="22"/>
        </w:rPr>
        <w:t xml:space="preserve"> – o</w:t>
      </w:r>
      <w:r w:rsidR="004677B7">
        <w:rPr>
          <w:rFonts w:ascii="Stone Sans II ITC Com Bk" w:hAnsi="Stone Sans II ITC Com Bk"/>
          <w:sz w:val="22"/>
          <w:szCs w:val="22"/>
        </w:rPr>
        <w:t xml:space="preserve">hne seitliches Fundament und eine integrierte Dichtung </w:t>
      </w:r>
      <w:r w:rsidR="00D53D85">
        <w:rPr>
          <w:rFonts w:ascii="Stone Sans II ITC Com Bk" w:hAnsi="Stone Sans II ITC Com Bk"/>
          <w:sz w:val="22"/>
          <w:szCs w:val="22"/>
        </w:rPr>
        <w:t>zeichnen die neue Rinne aus.</w:t>
      </w:r>
      <w:r w:rsidR="004072D5">
        <w:rPr>
          <w:rFonts w:ascii="Stone Sans II ITC Com Bk" w:hAnsi="Stone Sans II ITC Com Bk"/>
          <w:sz w:val="22"/>
          <w:szCs w:val="22"/>
        </w:rPr>
        <w:t xml:space="preserve"> </w:t>
      </w:r>
      <w:r w:rsidR="00C10503">
        <w:rPr>
          <w:rFonts w:ascii="Stone Sans II ITC Com Bk" w:hAnsi="Stone Sans II ITC Com Bk"/>
          <w:sz w:val="22"/>
          <w:szCs w:val="22"/>
        </w:rPr>
        <w:t>Da g</w:t>
      </w:r>
      <w:r w:rsidR="00B233EE">
        <w:rPr>
          <w:rFonts w:ascii="Stone Sans II ITC Com Bk" w:hAnsi="Stone Sans II ITC Com Bk"/>
          <w:sz w:val="22"/>
          <w:szCs w:val="22"/>
        </w:rPr>
        <w:t>erade in diesen Bereichen oft</w:t>
      </w:r>
      <w:r w:rsidR="00BD5470">
        <w:rPr>
          <w:rFonts w:ascii="Stone Sans II ITC Com Bk" w:hAnsi="Stone Sans II ITC Com Bk"/>
          <w:sz w:val="22"/>
          <w:szCs w:val="22"/>
        </w:rPr>
        <w:t>mals</w:t>
      </w:r>
      <w:r w:rsidR="00B233EE">
        <w:rPr>
          <w:rFonts w:ascii="Stone Sans II ITC Com Bk" w:hAnsi="Stone Sans II ITC Com Bk"/>
          <w:sz w:val="22"/>
          <w:szCs w:val="22"/>
        </w:rPr>
        <w:t xml:space="preserve"> Leichtflüssigkeiten an</w:t>
      </w:r>
      <w:r w:rsidR="00C10503">
        <w:rPr>
          <w:rFonts w:ascii="Stone Sans II ITC Com Bk" w:hAnsi="Stone Sans II ITC Com Bk"/>
          <w:sz w:val="22"/>
          <w:szCs w:val="22"/>
        </w:rPr>
        <w:t>fallen</w:t>
      </w:r>
      <w:r w:rsidR="00B233EE">
        <w:rPr>
          <w:rFonts w:ascii="Stone Sans II ITC Com Bk" w:hAnsi="Stone Sans II ITC Com Bk"/>
          <w:sz w:val="22"/>
          <w:szCs w:val="22"/>
        </w:rPr>
        <w:t>,</w:t>
      </w:r>
      <w:r w:rsidR="00E2000B">
        <w:rPr>
          <w:rFonts w:ascii="Stone Sans II ITC Com Bk" w:hAnsi="Stone Sans II ITC Com Bk"/>
          <w:sz w:val="22"/>
          <w:szCs w:val="22"/>
        </w:rPr>
        <w:t xml:space="preserve"> muss eine Reinigung des Wassers</w:t>
      </w:r>
      <w:r w:rsidR="00B233EE">
        <w:rPr>
          <w:rFonts w:ascii="Stone Sans II ITC Com Bk" w:hAnsi="Stone Sans II ITC Com Bk"/>
          <w:sz w:val="22"/>
          <w:szCs w:val="22"/>
        </w:rPr>
        <w:t xml:space="preserve"> vor Einleitung ins Kanalnetz </w:t>
      </w:r>
      <w:r w:rsidR="00E2000B">
        <w:rPr>
          <w:rFonts w:ascii="Stone Sans II ITC Com Bk" w:hAnsi="Stone Sans II ITC Com Bk"/>
          <w:sz w:val="22"/>
          <w:szCs w:val="22"/>
        </w:rPr>
        <w:t>stattfinden</w:t>
      </w:r>
      <w:r w:rsidR="00B233EE">
        <w:rPr>
          <w:rFonts w:ascii="Stone Sans II ITC Com Bk" w:hAnsi="Stone Sans II ITC Com Bk"/>
          <w:sz w:val="22"/>
          <w:szCs w:val="22"/>
        </w:rPr>
        <w:t xml:space="preserve">. </w:t>
      </w:r>
      <w:r w:rsidR="00E2000B">
        <w:rPr>
          <w:rFonts w:ascii="Stone Sans II ITC Com Bk" w:hAnsi="Stone Sans II ITC Com Bk"/>
          <w:sz w:val="22"/>
          <w:szCs w:val="22"/>
        </w:rPr>
        <w:t>Mit der</w:t>
      </w:r>
      <w:r w:rsidR="007710F4" w:rsidRPr="00011464">
        <w:rPr>
          <w:rFonts w:ascii="Stone Sans II ITC Com Bk" w:hAnsi="Stone Sans II ITC Com Bk"/>
          <w:sz w:val="22"/>
          <w:szCs w:val="22"/>
        </w:rPr>
        <w:t xml:space="preserve"> </w:t>
      </w:r>
      <w:r w:rsidR="00723545" w:rsidRPr="00011464">
        <w:rPr>
          <w:rFonts w:ascii="Stone Sans II ITC Com Bk" w:hAnsi="Stone Sans II ITC Com Bk"/>
          <w:sz w:val="22"/>
          <w:szCs w:val="22"/>
        </w:rPr>
        <w:t>ACO-Kompaktanlage</w:t>
      </w:r>
      <w:r w:rsidR="002E4795">
        <w:rPr>
          <w:rFonts w:ascii="Stone Sans II ITC Com Bk" w:hAnsi="Stone Sans II ITC Com Bk"/>
          <w:sz w:val="22"/>
          <w:szCs w:val="22"/>
        </w:rPr>
        <w:t xml:space="preserve"> </w:t>
      </w:r>
      <w:proofErr w:type="spellStart"/>
      <w:r w:rsidR="002E4795">
        <w:rPr>
          <w:rFonts w:ascii="Stone Sans II ITC Com Bk" w:hAnsi="Stone Sans II ITC Com Bk"/>
          <w:sz w:val="22"/>
          <w:szCs w:val="22"/>
        </w:rPr>
        <w:t>Oleolift</w:t>
      </w:r>
      <w:proofErr w:type="spellEnd"/>
      <w:r w:rsidR="00E2000B">
        <w:rPr>
          <w:rFonts w:ascii="Stone Sans II ITC Com Bk" w:hAnsi="Stone Sans II ITC Com Bk"/>
          <w:sz w:val="22"/>
          <w:szCs w:val="22"/>
        </w:rPr>
        <w:t xml:space="preserve"> stellt ACO ein weiteres Highlight auf der </w:t>
      </w:r>
      <w:proofErr w:type="spellStart"/>
      <w:r w:rsidR="00E2000B">
        <w:rPr>
          <w:rFonts w:ascii="Stone Sans II ITC Com Bk" w:hAnsi="Stone Sans II ITC Com Bk"/>
          <w:sz w:val="22"/>
          <w:szCs w:val="22"/>
        </w:rPr>
        <w:t>InfraTech</w:t>
      </w:r>
      <w:proofErr w:type="spellEnd"/>
      <w:r w:rsidR="00E2000B">
        <w:rPr>
          <w:rFonts w:ascii="Stone Sans II ITC Com Bk" w:hAnsi="Stone Sans II ITC Com Bk"/>
          <w:sz w:val="22"/>
          <w:szCs w:val="22"/>
        </w:rPr>
        <w:t xml:space="preserve"> aus</w:t>
      </w:r>
      <w:r w:rsidR="00F34E19" w:rsidRPr="00011464">
        <w:rPr>
          <w:rFonts w:ascii="Stone Sans II ITC Com Bk" w:hAnsi="Stone Sans II ITC Com Bk"/>
          <w:sz w:val="22"/>
          <w:szCs w:val="22"/>
        </w:rPr>
        <w:t>.</w:t>
      </w:r>
      <w:r w:rsidR="00011464" w:rsidRPr="00011464">
        <w:t xml:space="preserve"> </w:t>
      </w:r>
      <w:r w:rsidR="00011464" w:rsidRPr="00011464">
        <w:rPr>
          <w:rFonts w:ascii="Stone Sans II ITC Com Bk" w:hAnsi="Stone Sans II ITC Com Bk"/>
          <w:sz w:val="22"/>
          <w:szCs w:val="22"/>
        </w:rPr>
        <w:t>Abscheider und Pumpstation befinden sich in einem Behälter mit zwei separaten Kammern. Pumpe und Rückstauschleife gewährleisten Sicherheit gegenüber Rückstau, Flüssigkeiten im Abscheidebereich werden verlässlich getrennt. Dank der kompakten Bauweise wird Bauraum optimal genutzt, Aushub und Verrohrung reduziert.</w:t>
      </w:r>
    </w:p>
    <w:p w14:paraId="169A51E9" w14:textId="5C03CA89" w:rsidR="00B51024" w:rsidRPr="007F4AC6" w:rsidRDefault="00B51024" w:rsidP="007F4AC6">
      <w:pPr>
        <w:rPr>
          <w:rFonts w:ascii="Stone Sans II ITC Com Bk" w:hAnsi="Stone Sans II ITC Com Bk"/>
          <w:sz w:val="22"/>
          <w:szCs w:val="22"/>
        </w:rPr>
      </w:pPr>
    </w:p>
    <w:p w14:paraId="1930BF6C" w14:textId="47C3A42D" w:rsidR="007F4AC6" w:rsidRPr="007F4AC6" w:rsidRDefault="00E1533A" w:rsidP="007F4AC6">
      <w:pPr>
        <w:rPr>
          <w:rFonts w:ascii="Stone Sans II ITC Com Bk" w:hAnsi="Stone Sans II ITC Com Bk"/>
          <w:sz w:val="22"/>
          <w:szCs w:val="22"/>
        </w:rPr>
      </w:pPr>
      <w:r>
        <w:rPr>
          <w:rFonts w:ascii="Stone Sans II ITC Com Bk" w:hAnsi="Stone Sans II ITC Com Bk"/>
          <w:sz w:val="22"/>
          <w:szCs w:val="22"/>
        </w:rPr>
        <w:lastRenderedPageBreak/>
        <w:t>ACO</w:t>
      </w:r>
      <w:r w:rsidR="007F4AC6" w:rsidRPr="007F4AC6">
        <w:rPr>
          <w:rFonts w:ascii="Stone Sans II ITC Com Bk" w:hAnsi="Stone Sans II ITC Com Bk"/>
          <w:sz w:val="22"/>
          <w:szCs w:val="22"/>
        </w:rPr>
        <w:t xml:space="preserve"> hei</w:t>
      </w:r>
      <w:r>
        <w:rPr>
          <w:rFonts w:ascii="Stone Sans II ITC Com Bk" w:hAnsi="Stone Sans II ITC Com Bk"/>
          <w:sz w:val="22"/>
          <w:szCs w:val="22"/>
        </w:rPr>
        <w:t>ßt</w:t>
      </w:r>
      <w:r w:rsidR="007F4AC6" w:rsidRPr="007F4AC6">
        <w:rPr>
          <w:rFonts w:ascii="Stone Sans II ITC Com Bk" w:hAnsi="Stone Sans II ITC Com Bk"/>
          <w:sz w:val="22"/>
          <w:szCs w:val="22"/>
        </w:rPr>
        <w:t xml:space="preserve"> </w:t>
      </w:r>
      <w:r w:rsidR="004D4B04">
        <w:rPr>
          <w:rFonts w:ascii="Stone Sans II ITC Com Bk" w:hAnsi="Stone Sans II ITC Com Bk"/>
          <w:sz w:val="22"/>
          <w:szCs w:val="22"/>
        </w:rPr>
        <w:t>die Besucherinnen und Besucher der InfraTech</w:t>
      </w:r>
      <w:r w:rsidR="009658DC">
        <w:rPr>
          <w:rFonts w:ascii="Stone Sans II ITC Com Bk" w:hAnsi="Stone Sans II ITC Com Bk"/>
          <w:sz w:val="22"/>
          <w:szCs w:val="22"/>
        </w:rPr>
        <w:t xml:space="preserve"> vom 09.01. bis 11.01.2024</w:t>
      </w:r>
      <w:r w:rsidR="004D4B04">
        <w:rPr>
          <w:rFonts w:ascii="Stone Sans II ITC Com Bk" w:hAnsi="Stone Sans II ITC Com Bk"/>
          <w:sz w:val="22"/>
          <w:szCs w:val="22"/>
        </w:rPr>
        <w:t xml:space="preserve"> auf dem Messestand 3B14</w:t>
      </w:r>
      <w:r w:rsidR="007F4AC6" w:rsidRPr="007F4AC6">
        <w:rPr>
          <w:rFonts w:ascii="Stone Sans II ITC Com Bk" w:hAnsi="Stone Sans II ITC Com Bk"/>
          <w:sz w:val="22"/>
          <w:szCs w:val="22"/>
        </w:rPr>
        <w:t xml:space="preserve"> herzlich willkommen.</w:t>
      </w:r>
      <w:r w:rsidR="000F4979">
        <w:rPr>
          <w:rFonts w:ascii="Stone Sans II ITC Com Bk" w:hAnsi="Stone Sans II ITC Com Bk"/>
          <w:sz w:val="22"/>
          <w:szCs w:val="22"/>
        </w:rPr>
        <w:t xml:space="preserve"> </w:t>
      </w:r>
      <w:r w:rsidR="00705F1C" w:rsidRPr="00705F1C">
        <w:rPr>
          <w:rFonts w:ascii="Stone Sans II ITC Com Bk" w:hAnsi="Stone Sans II ITC Com Bk"/>
          <w:sz w:val="22"/>
          <w:szCs w:val="22"/>
        </w:rPr>
        <w:t xml:space="preserve">Seit 30.06.2023 zur </w:t>
      </w:r>
      <w:r w:rsidR="00F8278F" w:rsidRPr="00705F1C">
        <w:rPr>
          <w:rFonts w:ascii="Stone Sans II ITC Com Bk" w:hAnsi="Stone Sans II ITC Com Bk"/>
          <w:sz w:val="22"/>
          <w:szCs w:val="22"/>
        </w:rPr>
        <w:t>ACO-Gruppe</w:t>
      </w:r>
      <w:r w:rsidR="00705F1C" w:rsidRPr="00705F1C">
        <w:rPr>
          <w:rFonts w:ascii="Stone Sans II ITC Com Bk" w:hAnsi="Stone Sans II ITC Com Bk"/>
          <w:sz w:val="22"/>
          <w:szCs w:val="22"/>
        </w:rPr>
        <w:t xml:space="preserve"> gehörend, stellt das Betonwerk Neu-Ulm am Stand 3E15, seine innovative Produktlösungen für die Infrastruktur Produkte aus.</w:t>
      </w:r>
      <w:r w:rsidR="00B2240B">
        <w:rPr>
          <w:rFonts w:ascii="Stone Sans II ITC Com Bk" w:hAnsi="Stone Sans II ITC Com Bk"/>
          <w:sz w:val="22"/>
          <w:szCs w:val="22"/>
        </w:rPr>
        <w:t xml:space="preserve"> </w:t>
      </w:r>
      <w:r w:rsidR="00662CF6">
        <w:rPr>
          <w:rFonts w:ascii="Stone Sans II ITC Com Bk" w:hAnsi="Stone Sans II ITC Com Bk"/>
          <w:sz w:val="22"/>
          <w:szCs w:val="22"/>
        </w:rPr>
        <w:t>Präsentiert</w:t>
      </w:r>
      <w:r w:rsidR="00B2240B">
        <w:rPr>
          <w:rFonts w:ascii="Stone Sans II ITC Com Bk" w:hAnsi="Stone Sans II ITC Com Bk"/>
          <w:sz w:val="22"/>
          <w:szCs w:val="22"/>
        </w:rPr>
        <w:t xml:space="preserve"> werden unter anderem die </w:t>
      </w:r>
      <w:r w:rsidR="00C54FE8">
        <w:rPr>
          <w:rFonts w:ascii="Stone Sans II ITC Com Bk" w:hAnsi="Stone Sans II ITC Com Bk"/>
          <w:sz w:val="22"/>
          <w:szCs w:val="22"/>
        </w:rPr>
        <w:t xml:space="preserve">Entwässerungssysteme Pfuhler Betonschlitzrinne sowie die </w:t>
      </w:r>
      <w:proofErr w:type="spellStart"/>
      <w:r w:rsidR="00C54FE8">
        <w:rPr>
          <w:rFonts w:ascii="Stone Sans II ITC Com Bk" w:hAnsi="Stone Sans II ITC Com Bk"/>
          <w:sz w:val="22"/>
          <w:szCs w:val="22"/>
        </w:rPr>
        <w:t>CityDrain</w:t>
      </w:r>
      <w:proofErr w:type="spellEnd"/>
      <w:r w:rsidR="00C54FE8">
        <w:rPr>
          <w:rFonts w:ascii="Stone Sans II ITC Com Bk" w:hAnsi="Stone Sans II ITC Com Bk"/>
          <w:sz w:val="22"/>
          <w:szCs w:val="22"/>
        </w:rPr>
        <w:t>.</w:t>
      </w:r>
    </w:p>
    <w:p w14:paraId="796DD7DC" w14:textId="69BA6956" w:rsidR="00C62C85" w:rsidRPr="007F4AC6" w:rsidRDefault="00C62C85" w:rsidP="00C62C85">
      <w:pPr>
        <w:pStyle w:val="Default"/>
        <w:rPr>
          <w:rFonts w:ascii="Stone Sans II ITC Com Bk" w:hAnsi="Stone Sans II ITC Com Bk"/>
          <w:iCs/>
          <w:sz w:val="22"/>
          <w:szCs w:val="22"/>
        </w:rPr>
      </w:pPr>
    </w:p>
    <w:p w14:paraId="364A8848" w14:textId="190BF62E" w:rsidR="00705D68" w:rsidRDefault="009B5320" w:rsidP="00B72CF4">
      <w:pPr>
        <w:pStyle w:val="Default"/>
        <w:spacing w:line="360" w:lineRule="auto"/>
        <w:rPr>
          <w:rFonts w:ascii="Stone Sans II ITC Com Lt" w:hAnsi="Stone Sans II ITC Com Lt"/>
          <w:b/>
          <w:iCs/>
          <w:sz w:val="20"/>
          <w:szCs w:val="20"/>
        </w:rPr>
      </w:pPr>
      <w:r w:rsidRPr="007F4AC6">
        <w:rPr>
          <w:rFonts w:ascii="Stone Sans II ITC Com Bk" w:hAnsi="Stone Sans II ITC Com Bk"/>
          <w:iCs/>
          <w:sz w:val="22"/>
          <w:szCs w:val="22"/>
        </w:rPr>
        <w:t>Weitere Informationen finden Sie unter</w:t>
      </w:r>
      <w:r w:rsidR="00C46402">
        <w:rPr>
          <w:rFonts w:ascii="Stone Sans II ITC Com Bk" w:hAnsi="Stone Sans II ITC Com Bk"/>
          <w:iCs/>
          <w:sz w:val="22"/>
          <w:szCs w:val="22"/>
        </w:rPr>
        <w:t xml:space="preserve"> </w:t>
      </w:r>
      <w:hyperlink r:id="rId16" w:history="1">
        <w:r w:rsidR="00C46402" w:rsidRPr="00D42AF4">
          <w:rPr>
            <w:rStyle w:val="Hyperlink"/>
            <w:rFonts w:ascii="Stone Sans II ITC Com Bk" w:hAnsi="Stone Sans II ITC Com Bk"/>
            <w:iCs/>
            <w:sz w:val="22"/>
            <w:szCs w:val="22"/>
          </w:rPr>
          <w:t>www.aco.de/infratech2024</w:t>
        </w:r>
      </w:hyperlink>
      <w:r w:rsidR="00C46402">
        <w:rPr>
          <w:rFonts w:ascii="Stone Sans II ITC Com Lt" w:hAnsi="Stone Sans II ITC Com Lt"/>
          <w:iCs/>
          <w:sz w:val="20"/>
          <w:szCs w:val="20"/>
        </w:rPr>
        <w:t>.</w:t>
      </w:r>
      <w:r w:rsidR="00705D68">
        <w:rPr>
          <w:rFonts w:ascii="Stone Sans II ITC Com Lt" w:hAnsi="Stone Sans II ITC Com Lt"/>
          <w:iCs/>
          <w:sz w:val="20"/>
          <w:szCs w:val="20"/>
        </w:rPr>
        <w:br/>
      </w:r>
    </w:p>
    <w:p w14:paraId="2527038C" w14:textId="7C5FE30A" w:rsidR="004B3407" w:rsidRPr="009B75CF" w:rsidRDefault="009B75CF" w:rsidP="00B72CF4">
      <w:pPr>
        <w:pStyle w:val="Default"/>
        <w:spacing w:line="360" w:lineRule="auto"/>
        <w:rPr>
          <w:rFonts w:ascii="Stone Sans II ITC Com Bk" w:hAnsi="Stone Sans II ITC Com Bk"/>
          <w:bCs/>
          <w:iCs/>
          <w:sz w:val="22"/>
          <w:szCs w:val="22"/>
        </w:rPr>
      </w:pPr>
      <w:r>
        <w:rPr>
          <w:rFonts w:ascii="Stone Sans II ITC Com Bk" w:hAnsi="Stone Sans II ITC Com Bk"/>
          <w:bCs/>
          <w:iCs/>
          <w:sz w:val="22"/>
          <w:szCs w:val="22"/>
        </w:rPr>
        <w:t>(</w:t>
      </w:r>
      <w:r w:rsidR="002E4795" w:rsidRPr="009B75CF">
        <w:rPr>
          <w:rFonts w:ascii="Stone Sans II ITC Com Bk" w:hAnsi="Stone Sans II ITC Com Bk"/>
          <w:bCs/>
          <w:iCs/>
          <w:sz w:val="22"/>
          <w:szCs w:val="22"/>
        </w:rPr>
        <w:t>3.</w:t>
      </w:r>
      <w:r w:rsidRPr="009B75CF">
        <w:rPr>
          <w:rFonts w:ascii="Stone Sans II ITC Com Bk" w:hAnsi="Stone Sans II ITC Com Bk"/>
          <w:bCs/>
          <w:iCs/>
          <w:sz w:val="22"/>
          <w:szCs w:val="22"/>
        </w:rPr>
        <w:t>732</w:t>
      </w:r>
      <w:r w:rsidR="009B0BB6" w:rsidRPr="009B75CF">
        <w:rPr>
          <w:rFonts w:ascii="Stone Sans II ITC Com Bk" w:hAnsi="Stone Sans II ITC Com Bk"/>
          <w:bCs/>
          <w:iCs/>
          <w:sz w:val="22"/>
          <w:szCs w:val="22"/>
        </w:rPr>
        <w:t xml:space="preserve"> </w:t>
      </w:r>
      <w:r w:rsidR="00705D68" w:rsidRPr="009B75CF">
        <w:rPr>
          <w:rFonts w:ascii="Stone Sans II ITC Com Bk" w:hAnsi="Stone Sans II ITC Com Bk"/>
          <w:bCs/>
          <w:iCs/>
          <w:sz w:val="22"/>
          <w:szCs w:val="22"/>
        </w:rPr>
        <w:t>Zeichen inkl. Leerzeichen</w:t>
      </w:r>
      <w:r>
        <w:rPr>
          <w:rFonts w:ascii="Stone Sans II ITC Com Bk" w:hAnsi="Stone Sans II ITC Com Bk"/>
          <w:bCs/>
          <w:iCs/>
          <w:sz w:val="22"/>
          <w:szCs w:val="22"/>
        </w:rPr>
        <w:t>)</w:t>
      </w:r>
    </w:p>
    <w:p w14:paraId="5389FC53" w14:textId="77777777" w:rsidR="00C55CB1" w:rsidRDefault="00C55CB1" w:rsidP="00B72CF4">
      <w:pPr>
        <w:pStyle w:val="Default"/>
        <w:spacing w:line="360" w:lineRule="auto"/>
        <w:rPr>
          <w:rFonts w:ascii="Stone Sans II ITC Com Bk" w:hAnsi="Stone Sans II ITC Com Bk"/>
          <w:b/>
          <w:iCs/>
          <w:sz w:val="22"/>
          <w:szCs w:val="22"/>
        </w:rPr>
      </w:pPr>
    </w:p>
    <w:p w14:paraId="3141A46D" w14:textId="122C5BC0" w:rsidR="00C55CB1" w:rsidRPr="000A7301" w:rsidRDefault="00C55CB1" w:rsidP="00B72CF4">
      <w:pPr>
        <w:pStyle w:val="Default"/>
        <w:spacing w:line="360" w:lineRule="auto"/>
        <w:rPr>
          <w:rFonts w:ascii="Stone Sans II ITC Com Bk" w:hAnsi="Stone Sans II ITC Com Bk"/>
          <w:bCs/>
          <w:iCs/>
          <w:sz w:val="22"/>
          <w:szCs w:val="22"/>
        </w:rPr>
      </w:pPr>
      <w:r w:rsidRPr="000A7301">
        <w:rPr>
          <w:rFonts w:ascii="Stone Sans II ITC Com Bk" w:hAnsi="Stone Sans II ITC Com Bk"/>
          <w:bCs/>
          <w:iCs/>
          <w:sz w:val="22"/>
          <w:szCs w:val="22"/>
        </w:rPr>
        <w:t>Weiteres Bildmaterial:</w:t>
      </w:r>
    </w:p>
    <w:p w14:paraId="77A23876" w14:textId="77777777" w:rsidR="006B0BA2" w:rsidRDefault="006B0BA2" w:rsidP="006B0BA2">
      <w:pPr>
        <w:pStyle w:val="Default"/>
        <w:keepNext/>
        <w:spacing w:line="360" w:lineRule="auto"/>
      </w:pPr>
      <w:r w:rsidRPr="006B0BA2">
        <w:rPr>
          <w:rFonts w:ascii="Stone Sans II ITC Com Bk" w:hAnsi="Stone Sans II ITC Com Bk"/>
          <w:iCs/>
          <w:noProof/>
          <w:sz w:val="22"/>
          <w:szCs w:val="22"/>
        </w:rPr>
        <w:drawing>
          <wp:inline distT="0" distB="0" distL="0" distR="0" wp14:anchorId="6FECFD59" wp14:editId="37866234">
            <wp:extent cx="2831123" cy="1080337"/>
            <wp:effectExtent l="0" t="0" r="7620" b="5715"/>
            <wp:docPr id="6307626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62616" name=""/>
                    <pic:cNvPicPr/>
                  </pic:nvPicPr>
                  <pic:blipFill>
                    <a:blip r:embed="rId17"/>
                    <a:stretch>
                      <a:fillRect/>
                    </a:stretch>
                  </pic:blipFill>
                  <pic:spPr>
                    <a:xfrm>
                      <a:off x="0" y="0"/>
                      <a:ext cx="2851664" cy="1088175"/>
                    </a:xfrm>
                    <a:prstGeom prst="rect">
                      <a:avLst/>
                    </a:prstGeom>
                  </pic:spPr>
                </pic:pic>
              </a:graphicData>
            </a:graphic>
          </wp:inline>
        </w:drawing>
      </w:r>
    </w:p>
    <w:p w14:paraId="0978323F" w14:textId="3E2BAF53" w:rsidR="00C55CB1" w:rsidRDefault="006B0BA2" w:rsidP="006B0BA2">
      <w:pPr>
        <w:pStyle w:val="Beschriftung"/>
      </w:pPr>
      <w:r w:rsidRPr="006A07C3">
        <w:t xml:space="preserve">BU: </w:t>
      </w:r>
      <w:r w:rsidR="006A07C3">
        <w:t xml:space="preserve">Entwässerungssystem </w:t>
      </w:r>
      <w:r w:rsidRPr="006A07C3">
        <w:t xml:space="preserve">ACO </w:t>
      </w:r>
      <w:proofErr w:type="spellStart"/>
      <w:r w:rsidRPr="006A07C3">
        <w:t>Drain®Box</w:t>
      </w:r>
      <w:proofErr w:type="spellEnd"/>
      <w:r w:rsidRPr="006A07C3">
        <w:t xml:space="preserve"> </w:t>
      </w:r>
      <w:r w:rsidR="006A07C3" w:rsidRPr="006A07C3">
        <w:t>als Stark</w:t>
      </w:r>
      <w:r w:rsidR="006A07C3">
        <w:t>regenvorsorge</w:t>
      </w:r>
      <w:r w:rsidR="002F46A9">
        <w:t xml:space="preserve"> (Quelle: ACO)</w:t>
      </w:r>
    </w:p>
    <w:p w14:paraId="762C8AA3" w14:textId="77777777" w:rsidR="000A7301" w:rsidRDefault="000A7301" w:rsidP="000A7301">
      <w:pPr>
        <w:rPr>
          <w:lang w:eastAsia="en-US"/>
        </w:rPr>
      </w:pPr>
    </w:p>
    <w:p w14:paraId="5B906456" w14:textId="77777777" w:rsidR="002D384E" w:rsidRDefault="002D384E" w:rsidP="002D384E">
      <w:pPr>
        <w:keepNext/>
      </w:pPr>
      <w:r w:rsidRPr="002D384E">
        <w:rPr>
          <w:noProof/>
          <w:lang w:eastAsia="en-US"/>
        </w:rPr>
        <w:drawing>
          <wp:inline distT="0" distB="0" distL="0" distR="0" wp14:anchorId="696524A6" wp14:editId="3E2DE2E3">
            <wp:extent cx="1407995" cy="1814426"/>
            <wp:effectExtent l="0" t="0" r="1905" b="0"/>
            <wp:docPr id="984051205" name="Grafik 1" descr="Ein Bild, das Zylinder,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51205" name="Grafik 1" descr="Ein Bild, das Zylinder, Schwarzweiß enthält.&#10;&#10;Automatisch generierte Beschreibung"/>
                    <pic:cNvPicPr/>
                  </pic:nvPicPr>
                  <pic:blipFill>
                    <a:blip r:embed="rId18"/>
                    <a:stretch>
                      <a:fillRect/>
                    </a:stretch>
                  </pic:blipFill>
                  <pic:spPr>
                    <a:xfrm>
                      <a:off x="0" y="0"/>
                      <a:ext cx="1412528" cy="1820267"/>
                    </a:xfrm>
                    <a:prstGeom prst="rect">
                      <a:avLst/>
                    </a:prstGeom>
                  </pic:spPr>
                </pic:pic>
              </a:graphicData>
            </a:graphic>
          </wp:inline>
        </w:drawing>
      </w:r>
    </w:p>
    <w:p w14:paraId="28199DE5" w14:textId="10473FB8" w:rsidR="000A7301" w:rsidRPr="000A7301" w:rsidRDefault="002D384E" w:rsidP="002D384E">
      <w:pPr>
        <w:pStyle w:val="Beschriftung"/>
      </w:pPr>
      <w:r>
        <w:t xml:space="preserve">BU: ACO </w:t>
      </w:r>
      <w:proofErr w:type="spellStart"/>
      <w:r>
        <w:t>Stormclean</w:t>
      </w:r>
      <w:proofErr w:type="spellEnd"/>
      <w:r>
        <w:t>, die Regenwasserbehandlungsanlage (Quelle: ACO)</w:t>
      </w:r>
    </w:p>
    <w:p w14:paraId="7248DB0B" w14:textId="77777777" w:rsidR="006B0BA2" w:rsidRDefault="006B0BA2" w:rsidP="00B72CF4">
      <w:pPr>
        <w:pStyle w:val="Default"/>
        <w:spacing w:line="360" w:lineRule="auto"/>
        <w:rPr>
          <w:rFonts w:ascii="Stone Sans II ITC Com Bk" w:hAnsi="Stone Sans II ITC Com Bk"/>
          <w:iCs/>
          <w:sz w:val="22"/>
          <w:szCs w:val="22"/>
        </w:rPr>
      </w:pPr>
    </w:p>
    <w:p w14:paraId="2BD5C2A7" w14:textId="77777777" w:rsidR="00437638" w:rsidRDefault="00437638" w:rsidP="00437638">
      <w:pPr>
        <w:pStyle w:val="Default"/>
        <w:keepNext/>
        <w:spacing w:line="360" w:lineRule="auto"/>
      </w:pPr>
      <w:r w:rsidRPr="00437638">
        <w:rPr>
          <w:rFonts w:ascii="Stone Sans II ITC Com Bk" w:hAnsi="Stone Sans II ITC Com Bk"/>
          <w:iCs/>
          <w:noProof/>
          <w:sz w:val="22"/>
          <w:szCs w:val="22"/>
        </w:rPr>
        <w:drawing>
          <wp:inline distT="0" distB="0" distL="0" distR="0" wp14:anchorId="0DF4C365" wp14:editId="331C7033">
            <wp:extent cx="1607136" cy="1285325"/>
            <wp:effectExtent l="0" t="0" r="0" b="0"/>
            <wp:docPr id="10261529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52950" name=""/>
                    <pic:cNvPicPr/>
                  </pic:nvPicPr>
                  <pic:blipFill>
                    <a:blip r:embed="rId19"/>
                    <a:stretch>
                      <a:fillRect/>
                    </a:stretch>
                  </pic:blipFill>
                  <pic:spPr>
                    <a:xfrm>
                      <a:off x="0" y="0"/>
                      <a:ext cx="1614973" cy="1291593"/>
                    </a:xfrm>
                    <a:prstGeom prst="rect">
                      <a:avLst/>
                    </a:prstGeom>
                  </pic:spPr>
                </pic:pic>
              </a:graphicData>
            </a:graphic>
          </wp:inline>
        </w:drawing>
      </w:r>
    </w:p>
    <w:p w14:paraId="5E7E2417" w14:textId="1F1112D2" w:rsidR="006A07C3" w:rsidRDefault="00437638" w:rsidP="00437638">
      <w:pPr>
        <w:pStyle w:val="Beschriftung"/>
        <w:rPr>
          <w:rFonts w:ascii="Stone Sans II ITC Com Bk" w:hAnsi="Stone Sans II ITC Com Bk"/>
          <w:iCs w:val="0"/>
          <w:sz w:val="22"/>
          <w:szCs w:val="22"/>
        </w:rPr>
      </w:pPr>
      <w:r>
        <w:t xml:space="preserve">BU: ACO </w:t>
      </w:r>
      <w:proofErr w:type="spellStart"/>
      <w:r w:rsidR="00A272A2">
        <w:t>Multitop</w:t>
      </w:r>
      <w:proofErr w:type="spellEnd"/>
      <w:r w:rsidR="00A272A2">
        <w:t xml:space="preserve"> </w:t>
      </w:r>
      <w:r>
        <w:t>Autobahnaufsatz</w:t>
      </w:r>
      <w:r w:rsidR="00A272A2">
        <w:t xml:space="preserve"> </w:t>
      </w:r>
      <w:r w:rsidR="00A272A2" w:rsidRPr="00A272A2">
        <w:t xml:space="preserve">Nennmaß 500 x 500 </w:t>
      </w:r>
      <w:proofErr w:type="spellStart"/>
      <w:r w:rsidR="00A272A2" w:rsidRPr="00A272A2">
        <w:t>Pultform</w:t>
      </w:r>
      <w:proofErr w:type="spellEnd"/>
      <w:r w:rsidR="00A272A2" w:rsidRPr="00A272A2">
        <w:t xml:space="preserve"> </w:t>
      </w:r>
      <w:r w:rsidR="002F46A9">
        <w:t>(Quelle: ACO)</w:t>
      </w:r>
    </w:p>
    <w:p w14:paraId="41F03B35" w14:textId="77777777" w:rsidR="00BA6896" w:rsidRDefault="00BA6896" w:rsidP="00BA6896">
      <w:pPr>
        <w:pStyle w:val="Default"/>
        <w:keepNext/>
        <w:spacing w:line="360" w:lineRule="auto"/>
      </w:pPr>
      <w:r w:rsidRPr="00BA6896">
        <w:rPr>
          <w:rFonts w:ascii="Stone Sans II ITC Com Bk" w:hAnsi="Stone Sans II ITC Com Bk"/>
          <w:iCs/>
          <w:noProof/>
          <w:sz w:val="22"/>
          <w:szCs w:val="22"/>
        </w:rPr>
        <w:lastRenderedPageBreak/>
        <w:drawing>
          <wp:inline distT="0" distB="0" distL="0" distR="0" wp14:anchorId="5C1B986A" wp14:editId="16197A28">
            <wp:extent cx="1909893" cy="1448484"/>
            <wp:effectExtent l="0" t="0" r="0" b="0"/>
            <wp:docPr id="2104762796" name="Grafik 1"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62796" name="Grafik 1" descr="Ein Bild, das Design enthält.&#10;&#10;Automatisch generierte Beschreibung mit geringer Zuverlässigkeit"/>
                    <pic:cNvPicPr/>
                  </pic:nvPicPr>
                  <pic:blipFill>
                    <a:blip r:embed="rId20"/>
                    <a:stretch>
                      <a:fillRect/>
                    </a:stretch>
                  </pic:blipFill>
                  <pic:spPr>
                    <a:xfrm>
                      <a:off x="0" y="0"/>
                      <a:ext cx="1918986" cy="1455380"/>
                    </a:xfrm>
                    <a:prstGeom prst="rect">
                      <a:avLst/>
                    </a:prstGeom>
                  </pic:spPr>
                </pic:pic>
              </a:graphicData>
            </a:graphic>
          </wp:inline>
        </w:drawing>
      </w:r>
    </w:p>
    <w:p w14:paraId="29DA99A1" w14:textId="78009293" w:rsidR="00437638" w:rsidRPr="001D01D1" w:rsidRDefault="00BA6896" w:rsidP="00BA6896">
      <w:pPr>
        <w:pStyle w:val="Beschriftung"/>
        <w:rPr>
          <w:rFonts w:ascii="Stone Sans II ITC Com Bk" w:hAnsi="Stone Sans II ITC Com Bk"/>
          <w:iCs w:val="0"/>
          <w:sz w:val="22"/>
          <w:szCs w:val="22"/>
        </w:rPr>
      </w:pPr>
      <w:r w:rsidRPr="001D01D1">
        <w:t>BU: ACO DRAIN® Powerblock</w:t>
      </w:r>
      <w:r w:rsidR="001D01D1" w:rsidRPr="001D01D1">
        <w:t>, die E</w:t>
      </w:r>
      <w:r w:rsidR="001D01D1">
        <w:t xml:space="preserve">ntwässerungsrinne für </w:t>
      </w:r>
      <w:r w:rsidR="002F46A9">
        <w:t>schwere Lasten (Quelle: ACO)</w:t>
      </w:r>
    </w:p>
    <w:p w14:paraId="13B3C05B" w14:textId="64D3804B" w:rsidR="00A17DAC" w:rsidRPr="001D01D1" w:rsidRDefault="00A17DAC" w:rsidP="00A17DAC">
      <w:pPr>
        <w:pStyle w:val="Default"/>
        <w:spacing w:line="360" w:lineRule="auto"/>
        <w:rPr>
          <w:rFonts w:ascii="Stone Sans II ITC Com Bk" w:hAnsi="Stone Sans II ITC Com Bk"/>
          <w:iCs/>
          <w:sz w:val="22"/>
          <w:szCs w:val="22"/>
        </w:rPr>
      </w:pPr>
    </w:p>
    <w:p w14:paraId="675330E7" w14:textId="55ABDFA3" w:rsidR="00634F90" w:rsidRPr="007F4AC6" w:rsidRDefault="009645F1" w:rsidP="00D975E2">
      <w:pPr>
        <w:textAlignment w:val="baseline"/>
        <w:rPr>
          <w:rFonts w:ascii="Stone Sans II ITC Com Bk" w:hAnsi="Stone Sans II ITC Com Bk" w:cs="Arial"/>
          <w:sz w:val="22"/>
          <w:szCs w:val="22"/>
        </w:rPr>
      </w:pPr>
      <w:r w:rsidRPr="007F4AC6">
        <w:rPr>
          <w:rFonts w:ascii="Stone Sans II ITC Com Bk" w:hAnsi="Stone Sans II ITC Com Bk" w:cs="Arial"/>
          <w:sz w:val="22"/>
          <w:szCs w:val="22"/>
        </w:rPr>
        <w:t>Pressekontakt</w:t>
      </w:r>
      <w:r w:rsidR="00634F90" w:rsidRPr="007F4AC6">
        <w:rPr>
          <w:rFonts w:ascii="Stone Sans II ITC Com Bk" w:hAnsi="Stone Sans II ITC Com Bk" w:cs="Arial"/>
          <w:sz w:val="22"/>
          <w:szCs w:val="22"/>
        </w:rPr>
        <w:t>:</w:t>
      </w:r>
    </w:p>
    <w:p w14:paraId="3DAF59DD" w14:textId="301A5A30" w:rsidR="0036366E" w:rsidRPr="007F4AC6" w:rsidRDefault="0036366E" w:rsidP="00D975E2">
      <w:pPr>
        <w:textAlignment w:val="baseline"/>
        <w:rPr>
          <w:rFonts w:ascii="Stone Sans II ITC Com Bk" w:hAnsi="Stone Sans II ITC Com Bk" w:cs="Arial"/>
          <w:sz w:val="22"/>
          <w:szCs w:val="22"/>
        </w:rPr>
      </w:pPr>
      <w:r w:rsidRPr="007F4AC6">
        <w:rPr>
          <w:rFonts w:ascii="Stone Sans II ITC Com Bk" w:hAnsi="Stone Sans II ITC Com Bk" w:cs="Arial"/>
          <w:sz w:val="22"/>
          <w:szCs w:val="22"/>
        </w:rPr>
        <w:t xml:space="preserve">ACO GmbH </w:t>
      </w:r>
    </w:p>
    <w:p w14:paraId="353BE8BA" w14:textId="0961A98E" w:rsidR="00705D68" w:rsidRPr="00665CEA" w:rsidRDefault="000B433D" w:rsidP="00DE73D8">
      <w:pPr>
        <w:rPr>
          <w:rStyle w:val="Hyperlink"/>
          <w:rFonts w:ascii="Stone Sans II ITC Com Bk" w:hAnsi="Stone Sans II ITC Com Bk" w:cs="Arial"/>
          <w:sz w:val="22"/>
          <w:szCs w:val="22"/>
          <w:shd w:val="clear" w:color="auto" w:fill="FFFFFF"/>
          <w:lang w:val="en-US"/>
        </w:rPr>
      </w:pPr>
      <w:r w:rsidRPr="00665CEA">
        <w:rPr>
          <w:rFonts w:ascii="Stone Sans II ITC Com Bk" w:hAnsi="Stone Sans II ITC Com Bk" w:cs="Arial"/>
          <w:color w:val="000000" w:themeColor="text1"/>
          <w:sz w:val="22"/>
          <w:szCs w:val="22"/>
          <w:lang w:val="en-US"/>
        </w:rPr>
        <w:t xml:space="preserve">Tanja Holst </w:t>
      </w:r>
      <w:r w:rsidR="00CB1D67" w:rsidRPr="00665CEA">
        <w:rPr>
          <w:rFonts w:ascii="Stone Sans II ITC Com Bk" w:hAnsi="Stone Sans II ITC Com Bk" w:cs="Arial"/>
          <w:color w:val="000000" w:themeColor="text1"/>
          <w:sz w:val="22"/>
          <w:szCs w:val="22"/>
          <w:lang w:val="en-US"/>
        </w:rPr>
        <w:br/>
        <w:t xml:space="preserve">Public Relations - </w:t>
      </w:r>
      <w:proofErr w:type="spellStart"/>
      <w:r w:rsidR="00CB1D67" w:rsidRPr="00665CEA">
        <w:rPr>
          <w:rFonts w:ascii="Stone Sans II ITC Com Bk" w:hAnsi="Stone Sans II ITC Com Bk" w:cs="Arial"/>
          <w:color w:val="000000" w:themeColor="text1"/>
          <w:sz w:val="22"/>
          <w:szCs w:val="22"/>
          <w:lang w:val="en-US"/>
        </w:rPr>
        <w:t>Fachpresse</w:t>
      </w:r>
      <w:proofErr w:type="spellEnd"/>
      <w:r w:rsidR="00C00711" w:rsidRPr="00665CEA">
        <w:rPr>
          <w:rFonts w:ascii="Stone Sans II ITC Com Bk" w:hAnsi="Stone Sans II ITC Com Bk" w:cs="Arial"/>
          <w:color w:val="000000"/>
          <w:sz w:val="22"/>
          <w:szCs w:val="22"/>
          <w:shd w:val="clear" w:color="auto" w:fill="FFFFFF"/>
          <w:lang w:val="en-US"/>
        </w:rPr>
        <w:br/>
      </w:r>
      <w:r w:rsidR="00DE73D8" w:rsidRPr="00665CEA">
        <w:rPr>
          <w:rFonts w:ascii="Stone Sans II ITC Com Bk" w:hAnsi="Stone Sans II ITC Com Bk" w:cs="Arial"/>
          <w:color w:val="000000"/>
          <w:sz w:val="22"/>
          <w:szCs w:val="22"/>
          <w:shd w:val="clear" w:color="auto" w:fill="FFFFFF"/>
          <w:lang w:val="en-US"/>
        </w:rPr>
        <w:t>T</w:t>
      </w:r>
      <w:r w:rsidR="00DE73D8" w:rsidRPr="00665CEA">
        <w:rPr>
          <w:rFonts w:ascii="Stone Sans II ITC Com Bk" w:hAnsi="Stone Sans II ITC Com Bk" w:cs="Arial"/>
          <w:color w:val="000000" w:themeColor="text1"/>
          <w:sz w:val="22"/>
          <w:szCs w:val="22"/>
          <w:shd w:val="clear" w:color="auto" w:fill="FFFFFF"/>
          <w:lang w:val="en-US"/>
        </w:rPr>
        <w:t>el.: </w:t>
      </w:r>
      <w:hyperlink r:id="rId21" w:history="1">
        <w:r w:rsidR="00DE73D8" w:rsidRPr="00665CEA">
          <w:rPr>
            <w:rStyle w:val="Hyperlink"/>
            <w:rFonts w:ascii="Stone Sans II ITC Com Bk" w:hAnsi="Stone Sans II ITC Com Bk" w:cs="Arial"/>
            <w:color w:val="000000" w:themeColor="text1"/>
            <w:sz w:val="22"/>
            <w:szCs w:val="22"/>
            <w:u w:val="none"/>
            <w:shd w:val="clear" w:color="auto" w:fill="FFFFFF"/>
            <w:lang w:val="en-US"/>
          </w:rPr>
          <w:t xml:space="preserve">+49 4331 354 </w:t>
        </w:r>
      </w:hyperlink>
      <w:r w:rsidRPr="00665CEA">
        <w:rPr>
          <w:rStyle w:val="Hyperlink"/>
          <w:rFonts w:ascii="Stone Sans II ITC Com Bk" w:hAnsi="Stone Sans II ITC Com Bk" w:cs="Arial"/>
          <w:color w:val="000000" w:themeColor="text1"/>
          <w:sz w:val="22"/>
          <w:szCs w:val="22"/>
          <w:u w:val="none"/>
          <w:shd w:val="clear" w:color="auto" w:fill="FFFFFF"/>
          <w:lang w:val="en-US"/>
        </w:rPr>
        <w:t>197</w:t>
      </w:r>
      <w:r w:rsidRPr="00665CEA">
        <w:rPr>
          <w:rStyle w:val="Hyperlink"/>
          <w:rFonts w:ascii="Stone Sans II ITC Com Bk" w:hAnsi="Stone Sans II ITC Com Bk" w:cs="Arial"/>
          <w:color w:val="000000" w:themeColor="text1"/>
          <w:sz w:val="22"/>
          <w:szCs w:val="22"/>
          <w:u w:val="none"/>
          <w:shd w:val="clear" w:color="auto" w:fill="FFFFFF"/>
          <w:lang w:val="en-US"/>
        </w:rPr>
        <w:br/>
        <w:t>Mobil: +49 151 64738331</w:t>
      </w:r>
      <w:r w:rsidR="00D975E2" w:rsidRPr="00665CEA">
        <w:rPr>
          <w:rFonts w:ascii="Stone Sans II ITC Com Bk" w:hAnsi="Stone Sans II ITC Com Bk" w:cs="Arial"/>
          <w:color w:val="000000"/>
          <w:sz w:val="22"/>
          <w:szCs w:val="22"/>
          <w:lang w:val="en-US"/>
        </w:rPr>
        <w:t xml:space="preserve"> </w:t>
      </w:r>
      <w:r w:rsidR="00D975E2" w:rsidRPr="00665CEA">
        <w:rPr>
          <w:rFonts w:ascii="Stone Sans II ITC Com Bk" w:hAnsi="Stone Sans II ITC Com Bk" w:cs="Arial"/>
          <w:color w:val="000000"/>
          <w:sz w:val="22"/>
          <w:szCs w:val="22"/>
          <w:lang w:val="en-US"/>
        </w:rPr>
        <w:br/>
      </w:r>
      <w:r w:rsidR="00DE73D8" w:rsidRPr="00665CEA">
        <w:rPr>
          <w:rFonts w:ascii="Stone Sans II ITC Com Bk" w:hAnsi="Stone Sans II ITC Com Bk" w:cs="Arial"/>
          <w:color w:val="000000" w:themeColor="text1"/>
          <w:sz w:val="22"/>
          <w:szCs w:val="22"/>
          <w:shd w:val="clear" w:color="auto" w:fill="FFFFFF"/>
          <w:lang w:val="en-US"/>
        </w:rPr>
        <w:t>E-</w:t>
      </w:r>
      <w:r w:rsidR="00B95F54" w:rsidRPr="00665CEA">
        <w:rPr>
          <w:rFonts w:ascii="Stone Sans II ITC Com Bk" w:hAnsi="Stone Sans II ITC Com Bk" w:cs="Arial"/>
          <w:color w:val="000000" w:themeColor="text1"/>
          <w:sz w:val="22"/>
          <w:szCs w:val="22"/>
          <w:shd w:val="clear" w:color="auto" w:fill="FFFFFF"/>
          <w:lang w:val="en-US"/>
        </w:rPr>
        <w:t>M</w:t>
      </w:r>
      <w:r w:rsidR="00DE73D8" w:rsidRPr="00665CEA">
        <w:rPr>
          <w:rFonts w:ascii="Stone Sans II ITC Com Bk" w:hAnsi="Stone Sans II ITC Com Bk" w:cs="Arial"/>
          <w:color w:val="000000" w:themeColor="text1"/>
          <w:sz w:val="22"/>
          <w:szCs w:val="22"/>
          <w:shd w:val="clear" w:color="auto" w:fill="FFFFFF"/>
          <w:lang w:val="en-US"/>
        </w:rPr>
        <w:t>ail: </w:t>
      </w:r>
      <w:r w:rsidR="00AE1A46" w:rsidRPr="00665CEA">
        <w:rPr>
          <w:rFonts w:ascii="Stone Sans II ITC Com Bk" w:hAnsi="Stone Sans II ITC Com Bk" w:cs="Arial"/>
          <w:color w:val="000000" w:themeColor="text1"/>
          <w:sz w:val="22"/>
          <w:szCs w:val="22"/>
          <w:shd w:val="clear" w:color="auto" w:fill="FFFFFF"/>
          <w:lang w:val="en-US"/>
        </w:rPr>
        <w:t>tanja.holst@aco.com</w:t>
      </w:r>
    </w:p>
    <w:p w14:paraId="1F266D36" w14:textId="30C92C0B" w:rsidR="00542585" w:rsidRPr="00665CEA" w:rsidRDefault="00542585" w:rsidP="00DE73D8">
      <w:pPr>
        <w:rPr>
          <w:rStyle w:val="Hyperlink"/>
          <w:rFonts w:ascii="Arial" w:hAnsi="Arial" w:cs="Arial"/>
          <w:color w:val="000000" w:themeColor="text1"/>
          <w:sz w:val="20"/>
          <w:u w:val="none"/>
          <w:shd w:val="clear" w:color="auto" w:fill="FFFFFF"/>
          <w:lang w:val="en-US"/>
        </w:rPr>
      </w:pPr>
    </w:p>
    <w:sectPr w:rsidR="00542585" w:rsidRPr="00665CEA" w:rsidSect="00F546F0">
      <w:footerReference w:type="default" r:id="rId22"/>
      <w:pgSz w:w="11906" w:h="16838"/>
      <w:pgMar w:top="851" w:right="1274"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69AE2" w14:textId="77777777" w:rsidR="00123250" w:rsidRDefault="00123250" w:rsidP="00044844">
      <w:r>
        <w:separator/>
      </w:r>
    </w:p>
  </w:endnote>
  <w:endnote w:type="continuationSeparator" w:id="0">
    <w:p w14:paraId="7DEE1819" w14:textId="77777777" w:rsidR="00123250" w:rsidRDefault="00123250" w:rsidP="00044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tone Sans II ITC Com Lt">
    <w:altName w:val="Calibri"/>
    <w:panose1 w:val="020B0302040503020204"/>
    <w:charset w:val="00"/>
    <w:family w:val="swiss"/>
    <w:pitch w:val="variable"/>
    <w:sig w:usb0="A00000AF" w:usb1="5000205B" w:usb2="00000000" w:usb3="00000000" w:csb0="0000009B" w:csb1="00000000"/>
  </w:font>
  <w:font w:name="NewsGothic,Bold">
    <w:panose1 w:val="00000000000000000000"/>
    <w:charset w:val="00"/>
    <w:family w:val="auto"/>
    <w:notTrueType/>
    <w:pitch w:val="default"/>
    <w:sig w:usb0="00000003" w:usb1="00000000" w:usb2="00000000" w:usb3="00000000" w:csb0="00000001" w:csb1="00000000"/>
  </w:font>
  <w:font w:name="Stone Sans II ITC Com Bk">
    <w:altName w:val="Calibri"/>
    <w:panose1 w:val="020B0502040503020204"/>
    <w:charset w:val="00"/>
    <w:family w:val="swiss"/>
    <w:pitch w:val="variable"/>
    <w:sig w:usb0="A00000AF" w:usb1="5000205B" w:usb2="00000000" w:usb3="00000000" w:csb0="0000009B" w:csb1="00000000"/>
  </w:font>
  <w:font w:name="Stone Sans II ITC Com Lt Cn">
    <w:altName w:val="Calibri"/>
    <w:panose1 w:val="020B0306040503020204"/>
    <w:charset w:val="00"/>
    <w:family w:val="swiss"/>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E26E" w14:textId="356E7BE5" w:rsidR="00044844" w:rsidRPr="00CB4EB3" w:rsidRDefault="00D01A8A" w:rsidP="003E71A3">
    <w:pPr>
      <w:pStyle w:val="Fuzeile"/>
      <w:tabs>
        <w:tab w:val="clear" w:pos="4536"/>
        <w:tab w:val="clear" w:pos="9072"/>
        <w:tab w:val="left" w:pos="1970"/>
      </w:tabs>
      <w:jc w:val="right"/>
      <w:rPr>
        <w:rFonts w:ascii="Stone Sans II ITC Com Lt Cn" w:hAnsi="Stone Sans II ITC Com Lt Cn"/>
        <w:color w:val="BFBFBF"/>
        <w:sz w:val="18"/>
        <w:szCs w:val="18"/>
      </w:rPr>
    </w:pPr>
    <w:r>
      <w:rPr>
        <w:noProof/>
        <w:lang w:eastAsia="de-DE"/>
      </w:rPr>
      <w:drawing>
        <wp:anchor distT="0" distB="0" distL="114300" distR="114300" simplePos="0" relativeHeight="251662336" behindDoc="0" locked="0" layoutInCell="1" allowOverlap="1" wp14:anchorId="1F99D5D5" wp14:editId="6BAD0FD0">
          <wp:simplePos x="0" y="0"/>
          <wp:positionH relativeFrom="column">
            <wp:posOffset>1391446</wp:posOffset>
          </wp:positionH>
          <wp:positionV relativeFrom="paragraph">
            <wp:posOffset>75565</wp:posOffset>
          </wp:positionV>
          <wp:extent cx="251460" cy="251460"/>
          <wp:effectExtent l="0" t="0" r="0" b="0"/>
          <wp:wrapNone/>
          <wp:docPr id="4" name="Grafik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_r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69448AAF" wp14:editId="0589399D">
          <wp:simplePos x="0" y="0"/>
          <wp:positionH relativeFrom="column">
            <wp:posOffset>1035211</wp:posOffset>
          </wp:positionH>
          <wp:positionV relativeFrom="paragraph">
            <wp:posOffset>75565</wp:posOffset>
          </wp:positionV>
          <wp:extent cx="251460" cy="251460"/>
          <wp:effectExtent l="0" t="0" r="0" b="0"/>
          <wp:wrapNone/>
          <wp:docPr id="5" name="Grafik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tagram_r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0288" behindDoc="1" locked="0" layoutInCell="1" allowOverlap="1" wp14:anchorId="7C73EDEF" wp14:editId="067BE8FB">
          <wp:simplePos x="0" y="0"/>
          <wp:positionH relativeFrom="column">
            <wp:posOffset>686435</wp:posOffset>
          </wp:positionH>
          <wp:positionV relativeFrom="paragraph">
            <wp:posOffset>76200</wp:posOffset>
          </wp:positionV>
          <wp:extent cx="251460" cy="251460"/>
          <wp:effectExtent l="0" t="0" r="0" b="0"/>
          <wp:wrapNone/>
          <wp:docPr id="6" name="Grafik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_r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0" locked="0" layoutInCell="1" allowOverlap="1" wp14:anchorId="5AA5A219" wp14:editId="1F488CC6">
          <wp:simplePos x="0" y="0"/>
          <wp:positionH relativeFrom="column">
            <wp:posOffset>343061</wp:posOffset>
          </wp:positionH>
          <wp:positionV relativeFrom="paragraph">
            <wp:posOffset>76200</wp:posOffset>
          </wp:positionV>
          <wp:extent cx="251460" cy="251460"/>
          <wp:effectExtent l="0" t="0" r="0" b="0"/>
          <wp:wrapThrough wrapText="bothSides">
            <wp:wrapPolygon edited="0">
              <wp:start x="0" y="0"/>
              <wp:lineTo x="0" y="19636"/>
              <wp:lineTo x="19636" y="19636"/>
              <wp:lineTo x="19636" y="0"/>
              <wp:lineTo x="0" y="0"/>
            </wp:wrapPolygon>
          </wp:wrapThrough>
          <wp:docPr id="7" name="Grafik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kedin_r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CA2083">
      <w:rPr>
        <w:rFonts w:ascii="Stone Sans II ITC Com Lt Cn" w:hAnsi="Stone Sans II ITC Com Lt Cn"/>
        <w:noProof/>
        <w:color w:val="BFBFBF"/>
        <w:sz w:val="18"/>
        <w:szCs w:val="18"/>
        <w:lang w:eastAsia="de-DE"/>
      </w:rPr>
      <w:drawing>
        <wp:anchor distT="0" distB="0" distL="114300" distR="114300" simplePos="0" relativeHeight="251658240" behindDoc="1" locked="0" layoutInCell="1" allowOverlap="1" wp14:anchorId="3D4D4CCA" wp14:editId="5987B873">
          <wp:simplePos x="0" y="0"/>
          <wp:positionH relativeFrom="margin">
            <wp:align>left</wp:align>
          </wp:positionH>
          <wp:positionV relativeFrom="paragraph">
            <wp:posOffset>74930</wp:posOffset>
          </wp:positionV>
          <wp:extent cx="252000" cy="252000"/>
          <wp:effectExtent l="0" t="0" r="0" b="0"/>
          <wp:wrapTight wrapText="bothSides">
            <wp:wrapPolygon edited="0">
              <wp:start x="0" y="0"/>
              <wp:lineTo x="0" y="19636"/>
              <wp:lineTo x="19636" y="19636"/>
              <wp:lineTo x="19636" y="0"/>
              <wp:lineTo x="0" y="0"/>
            </wp:wrapPolygon>
          </wp:wrapTight>
          <wp:docPr id="8" name="Grafik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_r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00044844" w:rsidRPr="00CB4EB3">
      <w:rPr>
        <w:rFonts w:ascii="Stone Sans II ITC Com Lt Cn" w:hAnsi="Stone Sans II ITC Com Lt Cn"/>
        <w:color w:val="BFBFBF"/>
        <w:sz w:val="18"/>
        <w:szCs w:val="18"/>
      </w:rPr>
      <w:t xml:space="preserve">Seite </w:t>
    </w:r>
    <w:sdt>
      <w:sdtPr>
        <w:rPr>
          <w:rFonts w:ascii="Stone Sans II ITC Com Lt Cn" w:hAnsi="Stone Sans II ITC Com Lt Cn"/>
          <w:b/>
          <w:color w:val="BFBFBF"/>
          <w:sz w:val="18"/>
          <w:szCs w:val="18"/>
        </w:rPr>
        <w:id w:val="-569734593"/>
        <w:docPartObj>
          <w:docPartGallery w:val="Page Numbers (Bottom of Page)"/>
          <w:docPartUnique/>
        </w:docPartObj>
      </w:sdtPr>
      <w:sdtEndPr/>
      <w:sdtContent>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PAGE   \* MERGEFORMAT</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1</w:t>
        </w:r>
        <w:r w:rsidR="00044844" w:rsidRPr="00CB4EB3">
          <w:rPr>
            <w:rFonts w:ascii="Stone Sans II ITC Com Lt Cn" w:hAnsi="Stone Sans II ITC Com Lt Cn"/>
            <w:b/>
            <w:color w:val="BFBFBF"/>
            <w:sz w:val="18"/>
            <w:szCs w:val="18"/>
          </w:rPr>
          <w:fldChar w:fldCharType="end"/>
        </w:r>
        <w:r w:rsidR="00044844" w:rsidRPr="00CB4EB3">
          <w:rPr>
            <w:rFonts w:ascii="Stone Sans II ITC Com Lt Cn" w:hAnsi="Stone Sans II ITC Com Lt Cn"/>
            <w:b/>
            <w:color w:val="BFBFBF"/>
            <w:sz w:val="18"/>
            <w:szCs w:val="18"/>
          </w:rPr>
          <w:t xml:space="preserve"> </w:t>
        </w:r>
        <w:r w:rsidR="00044844" w:rsidRPr="00CB4EB3">
          <w:rPr>
            <w:rFonts w:ascii="Stone Sans II ITC Com Lt Cn" w:hAnsi="Stone Sans II ITC Com Lt Cn"/>
            <w:color w:val="BFBFBF"/>
            <w:sz w:val="18"/>
            <w:szCs w:val="18"/>
          </w:rPr>
          <w:t xml:space="preserve">von </w:t>
        </w:r>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 xml:space="preserve"> NUMPAGES   \* MERGEFORMAT </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2</w:t>
        </w:r>
        <w:r w:rsidR="00044844" w:rsidRPr="00CB4EB3">
          <w:rPr>
            <w:rFonts w:ascii="Stone Sans II ITC Com Lt Cn" w:hAnsi="Stone Sans II ITC Com Lt Cn"/>
            <w:b/>
            <w:color w:val="BFBFBF"/>
            <w:sz w:val="18"/>
            <w:szCs w:val="18"/>
          </w:rPr>
          <w:fldChar w:fldCharType="end"/>
        </w:r>
      </w:sdtContent>
    </w:sdt>
    <w:r w:rsidR="003E71A3">
      <w:rPr>
        <w:rFonts w:ascii="Stone Sans II ITC Com Lt Cn" w:hAnsi="Stone Sans II ITC Com Lt Cn"/>
        <w:b/>
        <w:color w:val="BFBFBF"/>
        <w:sz w:val="18"/>
        <w:szCs w:val="18"/>
      </w:rPr>
      <w:tab/>
    </w:r>
  </w:p>
  <w:p w14:paraId="34C76B15" w14:textId="77777777" w:rsidR="00044844" w:rsidRDefault="000448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3679D" w14:textId="77777777" w:rsidR="00123250" w:rsidRDefault="00123250" w:rsidP="00044844">
      <w:r>
        <w:separator/>
      </w:r>
    </w:p>
  </w:footnote>
  <w:footnote w:type="continuationSeparator" w:id="0">
    <w:p w14:paraId="057289AE" w14:textId="77777777" w:rsidR="00123250" w:rsidRDefault="00123250" w:rsidP="000448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8671E"/>
    <w:multiLevelType w:val="hybridMultilevel"/>
    <w:tmpl w:val="9CFA8D46"/>
    <w:lvl w:ilvl="0" w:tplc="65E43834">
      <w:start w:val="2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536429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oRADokID" w:val="1519"/>
    <w:docVar w:name="NoRADokVerTyp" w:val="NoRADokument"/>
  </w:docVars>
  <w:rsids>
    <w:rsidRoot w:val="00044844"/>
    <w:rsid w:val="00011464"/>
    <w:rsid w:val="000130E6"/>
    <w:rsid w:val="000241E9"/>
    <w:rsid w:val="0002487D"/>
    <w:rsid w:val="0003241E"/>
    <w:rsid w:val="0003347E"/>
    <w:rsid w:val="00034D8F"/>
    <w:rsid w:val="0003777C"/>
    <w:rsid w:val="0004480A"/>
    <w:rsid w:val="00044844"/>
    <w:rsid w:val="0006391B"/>
    <w:rsid w:val="00064C7C"/>
    <w:rsid w:val="00066AD4"/>
    <w:rsid w:val="00066FC8"/>
    <w:rsid w:val="00067C2E"/>
    <w:rsid w:val="0007370B"/>
    <w:rsid w:val="0007731B"/>
    <w:rsid w:val="00086269"/>
    <w:rsid w:val="000876ED"/>
    <w:rsid w:val="000974C7"/>
    <w:rsid w:val="000A7301"/>
    <w:rsid w:val="000B31AA"/>
    <w:rsid w:val="000B433D"/>
    <w:rsid w:val="000E7F6B"/>
    <w:rsid w:val="000F4979"/>
    <w:rsid w:val="000F78C7"/>
    <w:rsid w:val="00101D5B"/>
    <w:rsid w:val="001024AB"/>
    <w:rsid w:val="00105B60"/>
    <w:rsid w:val="001216DA"/>
    <w:rsid w:val="00123250"/>
    <w:rsid w:val="00127F67"/>
    <w:rsid w:val="001323D4"/>
    <w:rsid w:val="0013362A"/>
    <w:rsid w:val="0013479F"/>
    <w:rsid w:val="001532EA"/>
    <w:rsid w:val="00162E3F"/>
    <w:rsid w:val="00164E43"/>
    <w:rsid w:val="001754DB"/>
    <w:rsid w:val="0018279C"/>
    <w:rsid w:val="00182CEE"/>
    <w:rsid w:val="001902FC"/>
    <w:rsid w:val="001A070E"/>
    <w:rsid w:val="001A2FD7"/>
    <w:rsid w:val="001A4B88"/>
    <w:rsid w:val="001A7868"/>
    <w:rsid w:val="001B22EF"/>
    <w:rsid w:val="001B57F6"/>
    <w:rsid w:val="001D01D1"/>
    <w:rsid w:val="001D34AF"/>
    <w:rsid w:val="001D5E70"/>
    <w:rsid w:val="001E08F7"/>
    <w:rsid w:val="001E77B0"/>
    <w:rsid w:val="001F563C"/>
    <w:rsid w:val="00204BF2"/>
    <w:rsid w:val="0020768C"/>
    <w:rsid w:val="002235AE"/>
    <w:rsid w:val="00226866"/>
    <w:rsid w:val="00226B61"/>
    <w:rsid w:val="0023243A"/>
    <w:rsid w:val="00235C5C"/>
    <w:rsid w:val="002363FF"/>
    <w:rsid w:val="00245EDA"/>
    <w:rsid w:val="002503CD"/>
    <w:rsid w:val="00252708"/>
    <w:rsid w:val="00252EC7"/>
    <w:rsid w:val="00265A18"/>
    <w:rsid w:val="00270A69"/>
    <w:rsid w:val="00274321"/>
    <w:rsid w:val="002748C1"/>
    <w:rsid w:val="00284790"/>
    <w:rsid w:val="00285B77"/>
    <w:rsid w:val="0029298D"/>
    <w:rsid w:val="002A3AFE"/>
    <w:rsid w:val="002C5528"/>
    <w:rsid w:val="002D384E"/>
    <w:rsid w:val="002D4FDB"/>
    <w:rsid w:val="002D5D04"/>
    <w:rsid w:val="002D60E2"/>
    <w:rsid w:val="002D67A7"/>
    <w:rsid w:val="002D6BFD"/>
    <w:rsid w:val="002D77CC"/>
    <w:rsid w:val="002E1012"/>
    <w:rsid w:val="002E4795"/>
    <w:rsid w:val="002F46A9"/>
    <w:rsid w:val="003058CA"/>
    <w:rsid w:val="00311284"/>
    <w:rsid w:val="0031267A"/>
    <w:rsid w:val="00350908"/>
    <w:rsid w:val="003567B5"/>
    <w:rsid w:val="0036366E"/>
    <w:rsid w:val="003675C0"/>
    <w:rsid w:val="003727B9"/>
    <w:rsid w:val="00375DAC"/>
    <w:rsid w:val="00376682"/>
    <w:rsid w:val="003807E1"/>
    <w:rsid w:val="003931C9"/>
    <w:rsid w:val="003A0B9E"/>
    <w:rsid w:val="003B1324"/>
    <w:rsid w:val="003B38E3"/>
    <w:rsid w:val="003B4CE2"/>
    <w:rsid w:val="003C2261"/>
    <w:rsid w:val="003C63B2"/>
    <w:rsid w:val="003C7723"/>
    <w:rsid w:val="003D046B"/>
    <w:rsid w:val="003D0DA5"/>
    <w:rsid w:val="003E00A4"/>
    <w:rsid w:val="003E61E2"/>
    <w:rsid w:val="003E6B8C"/>
    <w:rsid w:val="003E71A3"/>
    <w:rsid w:val="003F31E9"/>
    <w:rsid w:val="004005BD"/>
    <w:rsid w:val="00406A3C"/>
    <w:rsid w:val="004072D5"/>
    <w:rsid w:val="00410566"/>
    <w:rsid w:val="00411FB5"/>
    <w:rsid w:val="004133C1"/>
    <w:rsid w:val="004159C0"/>
    <w:rsid w:val="00415AC1"/>
    <w:rsid w:val="00416C87"/>
    <w:rsid w:val="00420A35"/>
    <w:rsid w:val="00422EC6"/>
    <w:rsid w:val="004232A6"/>
    <w:rsid w:val="00427408"/>
    <w:rsid w:val="00430B80"/>
    <w:rsid w:val="0043591C"/>
    <w:rsid w:val="00437638"/>
    <w:rsid w:val="004445DB"/>
    <w:rsid w:val="00445E49"/>
    <w:rsid w:val="00447457"/>
    <w:rsid w:val="00454A73"/>
    <w:rsid w:val="00462739"/>
    <w:rsid w:val="004677B7"/>
    <w:rsid w:val="0047148D"/>
    <w:rsid w:val="004810C6"/>
    <w:rsid w:val="00482F67"/>
    <w:rsid w:val="00483E38"/>
    <w:rsid w:val="0048486D"/>
    <w:rsid w:val="0049216E"/>
    <w:rsid w:val="00497332"/>
    <w:rsid w:val="004B080D"/>
    <w:rsid w:val="004B20EE"/>
    <w:rsid w:val="004B3407"/>
    <w:rsid w:val="004B76F0"/>
    <w:rsid w:val="004C4364"/>
    <w:rsid w:val="004D17E1"/>
    <w:rsid w:val="004D4B04"/>
    <w:rsid w:val="004D635F"/>
    <w:rsid w:val="004D6A80"/>
    <w:rsid w:val="004D7038"/>
    <w:rsid w:val="004E7EF0"/>
    <w:rsid w:val="0050698B"/>
    <w:rsid w:val="005123B4"/>
    <w:rsid w:val="00514A46"/>
    <w:rsid w:val="0053352C"/>
    <w:rsid w:val="00535AAD"/>
    <w:rsid w:val="00542585"/>
    <w:rsid w:val="005516E0"/>
    <w:rsid w:val="0055539E"/>
    <w:rsid w:val="00565445"/>
    <w:rsid w:val="00565EF3"/>
    <w:rsid w:val="00570E74"/>
    <w:rsid w:val="00571FC2"/>
    <w:rsid w:val="00575717"/>
    <w:rsid w:val="00576DF6"/>
    <w:rsid w:val="00582064"/>
    <w:rsid w:val="005900E3"/>
    <w:rsid w:val="00593BF6"/>
    <w:rsid w:val="00593DAF"/>
    <w:rsid w:val="005A40D0"/>
    <w:rsid w:val="005A433F"/>
    <w:rsid w:val="005B08C3"/>
    <w:rsid w:val="005C18B7"/>
    <w:rsid w:val="005D08D2"/>
    <w:rsid w:val="005D4A1F"/>
    <w:rsid w:val="005F6CCE"/>
    <w:rsid w:val="00601378"/>
    <w:rsid w:val="00607CA8"/>
    <w:rsid w:val="00611153"/>
    <w:rsid w:val="00611C56"/>
    <w:rsid w:val="00612C08"/>
    <w:rsid w:val="006133B5"/>
    <w:rsid w:val="006166D8"/>
    <w:rsid w:val="00634117"/>
    <w:rsid w:val="00634424"/>
    <w:rsid w:val="00634F90"/>
    <w:rsid w:val="00642242"/>
    <w:rsid w:val="006422FD"/>
    <w:rsid w:val="00643D53"/>
    <w:rsid w:val="00646509"/>
    <w:rsid w:val="00651EE9"/>
    <w:rsid w:val="00652B4C"/>
    <w:rsid w:val="00652F7B"/>
    <w:rsid w:val="00653C5D"/>
    <w:rsid w:val="00662CF6"/>
    <w:rsid w:val="0066400A"/>
    <w:rsid w:val="00665CEA"/>
    <w:rsid w:val="0067033C"/>
    <w:rsid w:val="006730B0"/>
    <w:rsid w:val="0067628D"/>
    <w:rsid w:val="00682693"/>
    <w:rsid w:val="00691655"/>
    <w:rsid w:val="006971EE"/>
    <w:rsid w:val="006A001B"/>
    <w:rsid w:val="006A07C3"/>
    <w:rsid w:val="006A0C3C"/>
    <w:rsid w:val="006A1B1B"/>
    <w:rsid w:val="006B0BA2"/>
    <w:rsid w:val="006C398F"/>
    <w:rsid w:val="006C6CBD"/>
    <w:rsid w:val="006D18B2"/>
    <w:rsid w:val="006D5DC3"/>
    <w:rsid w:val="006E0031"/>
    <w:rsid w:val="006E02FD"/>
    <w:rsid w:val="006E6C72"/>
    <w:rsid w:val="006F5464"/>
    <w:rsid w:val="006F5CC6"/>
    <w:rsid w:val="00704140"/>
    <w:rsid w:val="00705D68"/>
    <w:rsid w:val="00705F1C"/>
    <w:rsid w:val="00716728"/>
    <w:rsid w:val="0071733B"/>
    <w:rsid w:val="007179E6"/>
    <w:rsid w:val="0072074B"/>
    <w:rsid w:val="007227A4"/>
    <w:rsid w:val="00723545"/>
    <w:rsid w:val="0073062D"/>
    <w:rsid w:val="00731F1C"/>
    <w:rsid w:val="0074008A"/>
    <w:rsid w:val="0075309D"/>
    <w:rsid w:val="0075575F"/>
    <w:rsid w:val="00762672"/>
    <w:rsid w:val="00762B0F"/>
    <w:rsid w:val="00762FA7"/>
    <w:rsid w:val="007710F4"/>
    <w:rsid w:val="00775017"/>
    <w:rsid w:val="0078604E"/>
    <w:rsid w:val="00790667"/>
    <w:rsid w:val="00794EB3"/>
    <w:rsid w:val="007A1EAA"/>
    <w:rsid w:val="007A28A5"/>
    <w:rsid w:val="007A55F6"/>
    <w:rsid w:val="007A5CBC"/>
    <w:rsid w:val="007B4B4A"/>
    <w:rsid w:val="007B7E1D"/>
    <w:rsid w:val="007C01F5"/>
    <w:rsid w:val="007C7B82"/>
    <w:rsid w:val="007D2CB3"/>
    <w:rsid w:val="007D588F"/>
    <w:rsid w:val="007D79B0"/>
    <w:rsid w:val="007E289B"/>
    <w:rsid w:val="007E35B8"/>
    <w:rsid w:val="007E45DA"/>
    <w:rsid w:val="007F15DC"/>
    <w:rsid w:val="007F4AC6"/>
    <w:rsid w:val="008067A6"/>
    <w:rsid w:val="00812798"/>
    <w:rsid w:val="00817C8D"/>
    <w:rsid w:val="008201F1"/>
    <w:rsid w:val="00826048"/>
    <w:rsid w:val="00842DC3"/>
    <w:rsid w:val="00847216"/>
    <w:rsid w:val="00850045"/>
    <w:rsid w:val="00864546"/>
    <w:rsid w:val="00870638"/>
    <w:rsid w:val="0087383A"/>
    <w:rsid w:val="00892A8A"/>
    <w:rsid w:val="008B186B"/>
    <w:rsid w:val="008C7D53"/>
    <w:rsid w:val="008D01B3"/>
    <w:rsid w:val="008D0F34"/>
    <w:rsid w:val="008E0D24"/>
    <w:rsid w:val="008E4D41"/>
    <w:rsid w:val="008E6D30"/>
    <w:rsid w:val="008F2732"/>
    <w:rsid w:val="008F74FA"/>
    <w:rsid w:val="00900E6E"/>
    <w:rsid w:val="00915C6D"/>
    <w:rsid w:val="00920654"/>
    <w:rsid w:val="009251E6"/>
    <w:rsid w:val="009503EA"/>
    <w:rsid w:val="00951E26"/>
    <w:rsid w:val="009645F1"/>
    <w:rsid w:val="009658DC"/>
    <w:rsid w:val="009743A0"/>
    <w:rsid w:val="00976F32"/>
    <w:rsid w:val="009802A7"/>
    <w:rsid w:val="00995C8F"/>
    <w:rsid w:val="009A030F"/>
    <w:rsid w:val="009A4B51"/>
    <w:rsid w:val="009B0345"/>
    <w:rsid w:val="009B0BB6"/>
    <w:rsid w:val="009B2E4D"/>
    <w:rsid w:val="009B5320"/>
    <w:rsid w:val="009B75CF"/>
    <w:rsid w:val="009C0B31"/>
    <w:rsid w:val="009C5B44"/>
    <w:rsid w:val="009C5DC6"/>
    <w:rsid w:val="009D2D77"/>
    <w:rsid w:val="009E094C"/>
    <w:rsid w:val="009E123B"/>
    <w:rsid w:val="009F03AD"/>
    <w:rsid w:val="009F7627"/>
    <w:rsid w:val="00A109C5"/>
    <w:rsid w:val="00A17DAC"/>
    <w:rsid w:val="00A20D90"/>
    <w:rsid w:val="00A24167"/>
    <w:rsid w:val="00A272A2"/>
    <w:rsid w:val="00A30148"/>
    <w:rsid w:val="00A3561E"/>
    <w:rsid w:val="00A4013C"/>
    <w:rsid w:val="00A42521"/>
    <w:rsid w:val="00A534D7"/>
    <w:rsid w:val="00A5469C"/>
    <w:rsid w:val="00A76CCE"/>
    <w:rsid w:val="00A84D08"/>
    <w:rsid w:val="00A93ECF"/>
    <w:rsid w:val="00A9688F"/>
    <w:rsid w:val="00AA378D"/>
    <w:rsid w:val="00AA6B8F"/>
    <w:rsid w:val="00AA73FF"/>
    <w:rsid w:val="00AB74A4"/>
    <w:rsid w:val="00AC6EF7"/>
    <w:rsid w:val="00AE1A46"/>
    <w:rsid w:val="00AF0F62"/>
    <w:rsid w:val="00AF2917"/>
    <w:rsid w:val="00AF6F18"/>
    <w:rsid w:val="00B05F4C"/>
    <w:rsid w:val="00B14C0F"/>
    <w:rsid w:val="00B15881"/>
    <w:rsid w:val="00B16ED4"/>
    <w:rsid w:val="00B2240B"/>
    <w:rsid w:val="00B233EE"/>
    <w:rsid w:val="00B25925"/>
    <w:rsid w:val="00B40415"/>
    <w:rsid w:val="00B46ECD"/>
    <w:rsid w:val="00B51024"/>
    <w:rsid w:val="00B56612"/>
    <w:rsid w:val="00B67AA6"/>
    <w:rsid w:val="00B728A3"/>
    <w:rsid w:val="00B72CF4"/>
    <w:rsid w:val="00B74E51"/>
    <w:rsid w:val="00B85748"/>
    <w:rsid w:val="00B90260"/>
    <w:rsid w:val="00B9116A"/>
    <w:rsid w:val="00B95F54"/>
    <w:rsid w:val="00BA0AEA"/>
    <w:rsid w:val="00BA23FD"/>
    <w:rsid w:val="00BA2E30"/>
    <w:rsid w:val="00BA3E66"/>
    <w:rsid w:val="00BA6896"/>
    <w:rsid w:val="00BC1039"/>
    <w:rsid w:val="00BC2F52"/>
    <w:rsid w:val="00BC6514"/>
    <w:rsid w:val="00BD0911"/>
    <w:rsid w:val="00BD46CF"/>
    <w:rsid w:val="00BD5470"/>
    <w:rsid w:val="00BE0C1A"/>
    <w:rsid w:val="00BE4AAD"/>
    <w:rsid w:val="00BF075D"/>
    <w:rsid w:val="00BF1CBF"/>
    <w:rsid w:val="00BF592B"/>
    <w:rsid w:val="00BF698C"/>
    <w:rsid w:val="00C00711"/>
    <w:rsid w:val="00C03AA0"/>
    <w:rsid w:val="00C050A2"/>
    <w:rsid w:val="00C05110"/>
    <w:rsid w:val="00C05C2E"/>
    <w:rsid w:val="00C05D6C"/>
    <w:rsid w:val="00C10503"/>
    <w:rsid w:val="00C13ABC"/>
    <w:rsid w:val="00C159CC"/>
    <w:rsid w:val="00C274FC"/>
    <w:rsid w:val="00C3012F"/>
    <w:rsid w:val="00C42ED0"/>
    <w:rsid w:val="00C45487"/>
    <w:rsid w:val="00C46402"/>
    <w:rsid w:val="00C54FE8"/>
    <w:rsid w:val="00C55CB1"/>
    <w:rsid w:val="00C5681D"/>
    <w:rsid w:val="00C578FB"/>
    <w:rsid w:val="00C62C85"/>
    <w:rsid w:val="00C63C4E"/>
    <w:rsid w:val="00C64668"/>
    <w:rsid w:val="00C74B40"/>
    <w:rsid w:val="00C875AF"/>
    <w:rsid w:val="00C908B5"/>
    <w:rsid w:val="00C93C2C"/>
    <w:rsid w:val="00C961BA"/>
    <w:rsid w:val="00C97733"/>
    <w:rsid w:val="00CA2083"/>
    <w:rsid w:val="00CA2598"/>
    <w:rsid w:val="00CA403F"/>
    <w:rsid w:val="00CA62DB"/>
    <w:rsid w:val="00CB1D67"/>
    <w:rsid w:val="00CB2AEC"/>
    <w:rsid w:val="00CB4EB3"/>
    <w:rsid w:val="00CB5832"/>
    <w:rsid w:val="00CB6EC1"/>
    <w:rsid w:val="00CE0279"/>
    <w:rsid w:val="00CF03D3"/>
    <w:rsid w:val="00CF051E"/>
    <w:rsid w:val="00D01A8A"/>
    <w:rsid w:val="00D121B9"/>
    <w:rsid w:val="00D124E8"/>
    <w:rsid w:val="00D13E71"/>
    <w:rsid w:val="00D169D0"/>
    <w:rsid w:val="00D3000A"/>
    <w:rsid w:val="00D31A39"/>
    <w:rsid w:val="00D369FF"/>
    <w:rsid w:val="00D44918"/>
    <w:rsid w:val="00D53D85"/>
    <w:rsid w:val="00D57851"/>
    <w:rsid w:val="00D62161"/>
    <w:rsid w:val="00D705F1"/>
    <w:rsid w:val="00D76C49"/>
    <w:rsid w:val="00D869B8"/>
    <w:rsid w:val="00D87BCF"/>
    <w:rsid w:val="00D90CB2"/>
    <w:rsid w:val="00D92401"/>
    <w:rsid w:val="00D975E2"/>
    <w:rsid w:val="00DA4AC4"/>
    <w:rsid w:val="00DB60A8"/>
    <w:rsid w:val="00DC4EF5"/>
    <w:rsid w:val="00DC6BB2"/>
    <w:rsid w:val="00DD17B3"/>
    <w:rsid w:val="00DD6AA3"/>
    <w:rsid w:val="00DE0148"/>
    <w:rsid w:val="00DE39B0"/>
    <w:rsid w:val="00DE657B"/>
    <w:rsid w:val="00DE6CEE"/>
    <w:rsid w:val="00DE73D8"/>
    <w:rsid w:val="00DF1847"/>
    <w:rsid w:val="00DF40BA"/>
    <w:rsid w:val="00E0433B"/>
    <w:rsid w:val="00E13373"/>
    <w:rsid w:val="00E1533A"/>
    <w:rsid w:val="00E2000B"/>
    <w:rsid w:val="00E21A5D"/>
    <w:rsid w:val="00E3788D"/>
    <w:rsid w:val="00E41074"/>
    <w:rsid w:val="00E41574"/>
    <w:rsid w:val="00E41F1B"/>
    <w:rsid w:val="00E43F83"/>
    <w:rsid w:val="00E47F53"/>
    <w:rsid w:val="00E53EA6"/>
    <w:rsid w:val="00E53ED5"/>
    <w:rsid w:val="00E61E50"/>
    <w:rsid w:val="00E65EB0"/>
    <w:rsid w:val="00E733E7"/>
    <w:rsid w:val="00E764D5"/>
    <w:rsid w:val="00E9033B"/>
    <w:rsid w:val="00E97A72"/>
    <w:rsid w:val="00EB5AD9"/>
    <w:rsid w:val="00EB6750"/>
    <w:rsid w:val="00EC2B96"/>
    <w:rsid w:val="00EC7A45"/>
    <w:rsid w:val="00EC7A7C"/>
    <w:rsid w:val="00ED6ED3"/>
    <w:rsid w:val="00ED7192"/>
    <w:rsid w:val="00EE3BEC"/>
    <w:rsid w:val="00EE4218"/>
    <w:rsid w:val="00F02503"/>
    <w:rsid w:val="00F05BFD"/>
    <w:rsid w:val="00F1072F"/>
    <w:rsid w:val="00F2118C"/>
    <w:rsid w:val="00F219F0"/>
    <w:rsid w:val="00F2386F"/>
    <w:rsid w:val="00F27282"/>
    <w:rsid w:val="00F27856"/>
    <w:rsid w:val="00F34E19"/>
    <w:rsid w:val="00F53AC8"/>
    <w:rsid w:val="00F546F0"/>
    <w:rsid w:val="00F6595A"/>
    <w:rsid w:val="00F8278F"/>
    <w:rsid w:val="00F83C2D"/>
    <w:rsid w:val="00F840C7"/>
    <w:rsid w:val="00F84967"/>
    <w:rsid w:val="00F85F28"/>
    <w:rsid w:val="00FA179B"/>
    <w:rsid w:val="00FB4B37"/>
    <w:rsid w:val="00FC1DD4"/>
    <w:rsid w:val="00FC3142"/>
    <w:rsid w:val="00FC55D0"/>
    <w:rsid w:val="00FE11FE"/>
    <w:rsid w:val="00FE68AB"/>
    <w:rsid w:val="00FF79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78793D"/>
  <w15:docId w15:val="{110A9366-4562-4E62-8FF5-09E853CD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5D68"/>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4844"/>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044844"/>
  </w:style>
  <w:style w:type="paragraph" w:styleId="Fuzeile">
    <w:name w:val="footer"/>
    <w:basedOn w:val="Standard"/>
    <w:link w:val="FuzeileZchn"/>
    <w:uiPriority w:val="99"/>
    <w:unhideWhenUsed/>
    <w:rsid w:val="00044844"/>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044844"/>
  </w:style>
  <w:style w:type="paragraph" w:styleId="Sprechblasentext">
    <w:name w:val="Balloon Text"/>
    <w:basedOn w:val="Standard"/>
    <w:link w:val="SprechblasentextZchn"/>
    <w:uiPriority w:val="99"/>
    <w:semiHidden/>
    <w:unhideWhenUsed/>
    <w:rsid w:val="00044844"/>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044844"/>
    <w:rPr>
      <w:rFonts w:ascii="Tahoma" w:hAnsi="Tahoma" w:cs="Tahoma"/>
      <w:sz w:val="16"/>
      <w:szCs w:val="16"/>
    </w:rPr>
  </w:style>
  <w:style w:type="paragraph" w:customStyle="1" w:styleId="Default">
    <w:name w:val="Default"/>
    <w:rsid w:val="0092065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7179E6"/>
    <w:rPr>
      <w:color w:val="0000FF" w:themeColor="hyperlink"/>
      <w:u w:val="single"/>
    </w:rPr>
  </w:style>
  <w:style w:type="character" w:customStyle="1" w:styleId="58cl">
    <w:name w:val="_58cl"/>
    <w:basedOn w:val="Absatz-Standardschriftart"/>
    <w:rsid w:val="0075575F"/>
  </w:style>
  <w:style w:type="character" w:customStyle="1" w:styleId="58cm">
    <w:name w:val="_58cm"/>
    <w:basedOn w:val="Absatz-Standardschriftart"/>
    <w:rsid w:val="0075575F"/>
  </w:style>
  <w:style w:type="character" w:customStyle="1" w:styleId="textexposedshow">
    <w:name w:val="text_exposed_show"/>
    <w:basedOn w:val="Absatz-Standardschriftart"/>
    <w:rsid w:val="0075575F"/>
  </w:style>
  <w:style w:type="paragraph" w:styleId="StandardWeb">
    <w:name w:val="Normal (Web)"/>
    <w:basedOn w:val="Standard"/>
    <w:uiPriority w:val="99"/>
    <w:unhideWhenUsed/>
    <w:rsid w:val="003B4CE2"/>
    <w:pPr>
      <w:spacing w:before="100" w:beforeAutospacing="1" w:after="100" w:afterAutospacing="1"/>
    </w:pPr>
  </w:style>
  <w:style w:type="character" w:styleId="Fett">
    <w:name w:val="Strong"/>
    <w:basedOn w:val="Absatz-Standardschriftart"/>
    <w:uiPriority w:val="22"/>
    <w:qFormat/>
    <w:rsid w:val="003B4CE2"/>
    <w:rPr>
      <w:b/>
      <w:bCs/>
    </w:rPr>
  </w:style>
  <w:style w:type="character" w:customStyle="1" w:styleId="nc684nl6">
    <w:name w:val="nc684nl6"/>
    <w:basedOn w:val="Absatz-Standardschriftart"/>
    <w:rsid w:val="0006391B"/>
  </w:style>
  <w:style w:type="character" w:styleId="Kommentarzeichen">
    <w:name w:val="annotation reference"/>
    <w:basedOn w:val="Absatz-Standardschriftart"/>
    <w:uiPriority w:val="99"/>
    <w:semiHidden/>
    <w:unhideWhenUsed/>
    <w:rsid w:val="001A4B88"/>
    <w:rPr>
      <w:sz w:val="16"/>
      <w:szCs w:val="16"/>
    </w:rPr>
  </w:style>
  <w:style w:type="paragraph" w:styleId="Kommentartext">
    <w:name w:val="annotation text"/>
    <w:basedOn w:val="Standard"/>
    <w:link w:val="KommentartextZchn"/>
    <w:uiPriority w:val="99"/>
    <w:unhideWhenUsed/>
    <w:rsid w:val="001A4B88"/>
    <w:pPr>
      <w:spacing w:after="20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rsid w:val="001A4B88"/>
    <w:rPr>
      <w:sz w:val="20"/>
      <w:szCs w:val="20"/>
    </w:rPr>
  </w:style>
  <w:style w:type="paragraph" w:styleId="Kommentarthema">
    <w:name w:val="annotation subject"/>
    <w:basedOn w:val="Kommentartext"/>
    <w:next w:val="Kommentartext"/>
    <w:link w:val="KommentarthemaZchn"/>
    <w:uiPriority w:val="99"/>
    <w:semiHidden/>
    <w:unhideWhenUsed/>
    <w:rsid w:val="001A4B88"/>
    <w:rPr>
      <w:b/>
      <w:bCs/>
    </w:rPr>
  </w:style>
  <w:style w:type="character" w:customStyle="1" w:styleId="KommentarthemaZchn">
    <w:name w:val="Kommentarthema Zchn"/>
    <w:basedOn w:val="KommentartextZchn"/>
    <w:link w:val="Kommentarthema"/>
    <w:uiPriority w:val="99"/>
    <w:semiHidden/>
    <w:rsid w:val="001A4B88"/>
    <w:rPr>
      <w:b/>
      <w:bCs/>
      <w:sz w:val="20"/>
      <w:szCs w:val="20"/>
    </w:rPr>
  </w:style>
  <w:style w:type="character" w:styleId="Hervorhebung">
    <w:name w:val="Emphasis"/>
    <w:basedOn w:val="Absatz-Standardschriftart"/>
    <w:uiPriority w:val="20"/>
    <w:qFormat/>
    <w:rsid w:val="00634F90"/>
    <w:rPr>
      <w:i/>
      <w:iCs/>
    </w:rPr>
  </w:style>
  <w:style w:type="paragraph" w:styleId="Beschriftung">
    <w:name w:val="caption"/>
    <w:basedOn w:val="Standard"/>
    <w:next w:val="Standard"/>
    <w:uiPriority w:val="35"/>
    <w:unhideWhenUsed/>
    <w:qFormat/>
    <w:rsid w:val="00542585"/>
    <w:pPr>
      <w:spacing w:after="200"/>
    </w:pPr>
    <w:rPr>
      <w:rFonts w:asciiTheme="minorHAnsi" w:eastAsiaTheme="minorHAnsi" w:hAnsiTheme="minorHAnsi" w:cstheme="minorBidi"/>
      <w:i/>
      <w:iCs/>
      <w:color w:val="1F497D" w:themeColor="text2"/>
      <w:sz w:val="18"/>
      <w:szCs w:val="18"/>
      <w:lang w:eastAsia="en-US"/>
    </w:rPr>
  </w:style>
  <w:style w:type="character" w:styleId="NichtaufgelsteErwhnung">
    <w:name w:val="Unresolved Mention"/>
    <w:basedOn w:val="Absatz-Standardschriftart"/>
    <w:uiPriority w:val="99"/>
    <w:semiHidden/>
    <w:unhideWhenUsed/>
    <w:rsid w:val="00462739"/>
    <w:rPr>
      <w:color w:val="605E5C"/>
      <w:shd w:val="clear" w:color="auto" w:fill="E1DFDD"/>
    </w:rPr>
  </w:style>
  <w:style w:type="paragraph" w:styleId="berarbeitung">
    <w:name w:val="Revision"/>
    <w:hidden/>
    <w:uiPriority w:val="99"/>
    <w:semiHidden/>
    <w:rsid w:val="0075309D"/>
    <w:pPr>
      <w:spacing w:after="0"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7565">
      <w:bodyDiv w:val="1"/>
      <w:marLeft w:val="0"/>
      <w:marRight w:val="0"/>
      <w:marTop w:val="0"/>
      <w:marBottom w:val="0"/>
      <w:divBdr>
        <w:top w:val="none" w:sz="0" w:space="0" w:color="auto"/>
        <w:left w:val="none" w:sz="0" w:space="0" w:color="auto"/>
        <w:bottom w:val="none" w:sz="0" w:space="0" w:color="auto"/>
        <w:right w:val="none" w:sz="0" w:space="0" w:color="auto"/>
      </w:divBdr>
    </w:div>
    <w:div w:id="958605000">
      <w:bodyDiv w:val="1"/>
      <w:marLeft w:val="0"/>
      <w:marRight w:val="0"/>
      <w:marTop w:val="0"/>
      <w:marBottom w:val="0"/>
      <w:divBdr>
        <w:top w:val="none" w:sz="0" w:space="0" w:color="auto"/>
        <w:left w:val="none" w:sz="0" w:space="0" w:color="auto"/>
        <w:bottom w:val="none" w:sz="0" w:space="0" w:color="auto"/>
        <w:right w:val="none" w:sz="0" w:space="0" w:color="auto"/>
      </w:divBdr>
    </w:div>
    <w:div w:id="1146969873">
      <w:bodyDiv w:val="1"/>
      <w:marLeft w:val="0"/>
      <w:marRight w:val="0"/>
      <w:marTop w:val="0"/>
      <w:marBottom w:val="0"/>
      <w:divBdr>
        <w:top w:val="none" w:sz="0" w:space="0" w:color="auto"/>
        <w:left w:val="none" w:sz="0" w:space="0" w:color="auto"/>
        <w:bottom w:val="none" w:sz="0" w:space="0" w:color="auto"/>
        <w:right w:val="none" w:sz="0" w:space="0" w:color="auto"/>
      </w:divBdr>
    </w:div>
    <w:div w:id="1303122010">
      <w:bodyDiv w:val="1"/>
      <w:marLeft w:val="0"/>
      <w:marRight w:val="0"/>
      <w:marTop w:val="0"/>
      <w:marBottom w:val="0"/>
      <w:divBdr>
        <w:top w:val="none" w:sz="0" w:space="0" w:color="auto"/>
        <w:left w:val="none" w:sz="0" w:space="0" w:color="auto"/>
        <w:bottom w:val="none" w:sz="0" w:space="0" w:color="auto"/>
        <w:right w:val="none" w:sz="0" w:space="0" w:color="auto"/>
      </w:divBdr>
      <w:divsChild>
        <w:div w:id="1750693702">
          <w:marLeft w:val="0"/>
          <w:marRight w:val="0"/>
          <w:marTop w:val="0"/>
          <w:marBottom w:val="0"/>
          <w:divBdr>
            <w:top w:val="none" w:sz="0" w:space="0" w:color="auto"/>
            <w:left w:val="none" w:sz="0" w:space="0" w:color="auto"/>
            <w:bottom w:val="none" w:sz="0" w:space="0" w:color="auto"/>
            <w:right w:val="none" w:sz="0" w:space="0" w:color="auto"/>
          </w:divBdr>
        </w:div>
        <w:div w:id="1466007116">
          <w:marLeft w:val="0"/>
          <w:marRight w:val="0"/>
          <w:marTop w:val="0"/>
          <w:marBottom w:val="0"/>
          <w:divBdr>
            <w:top w:val="none" w:sz="0" w:space="0" w:color="auto"/>
            <w:left w:val="none" w:sz="0" w:space="0" w:color="auto"/>
            <w:bottom w:val="none" w:sz="0" w:space="0" w:color="auto"/>
            <w:right w:val="none" w:sz="0" w:space="0" w:color="auto"/>
          </w:divBdr>
        </w:div>
      </w:divsChild>
    </w:div>
    <w:div w:id="1368019622">
      <w:bodyDiv w:val="1"/>
      <w:marLeft w:val="0"/>
      <w:marRight w:val="0"/>
      <w:marTop w:val="0"/>
      <w:marBottom w:val="0"/>
      <w:divBdr>
        <w:top w:val="none" w:sz="0" w:space="0" w:color="auto"/>
        <w:left w:val="none" w:sz="0" w:space="0" w:color="auto"/>
        <w:bottom w:val="none" w:sz="0" w:space="0" w:color="auto"/>
        <w:right w:val="none" w:sz="0" w:space="0" w:color="auto"/>
      </w:divBdr>
    </w:div>
    <w:div w:id="1651400166">
      <w:bodyDiv w:val="1"/>
      <w:marLeft w:val="0"/>
      <w:marRight w:val="0"/>
      <w:marTop w:val="0"/>
      <w:marBottom w:val="0"/>
      <w:divBdr>
        <w:top w:val="none" w:sz="0" w:space="0" w:color="auto"/>
        <w:left w:val="none" w:sz="0" w:space="0" w:color="auto"/>
        <w:bottom w:val="none" w:sz="0" w:space="0" w:color="auto"/>
        <w:right w:val="none" w:sz="0" w:space="0" w:color="auto"/>
      </w:divBdr>
    </w:div>
    <w:div w:id="1844927238">
      <w:bodyDiv w:val="1"/>
      <w:marLeft w:val="0"/>
      <w:marRight w:val="0"/>
      <w:marTop w:val="0"/>
      <w:marBottom w:val="0"/>
      <w:divBdr>
        <w:top w:val="none" w:sz="0" w:space="0" w:color="auto"/>
        <w:left w:val="none" w:sz="0" w:space="0" w:color="auto"/>
        <w:bottom w:val="none" w:sz="0" w:space="0" w:color="auto"/>
        <w:right w:val="none" w:sz="0" w:space="0" w:color="auto"/>
      </w:divBdr>
    </w:div>
    <w:div w:id="1872103965">
      <w:bodyDiv w:val="1"/>
      <w:marLeft w:val="0"/>
      <w:marRight w:val="0"/>
      <w:marTop w:val="0"/>
      <w:marBottom w:val="0"/>
      <w:divBdr>
        <w:top w:val="none" w:sz="0" w:space="0" w:color="auto"/>
        <w:left w:val="none" w:sz="0" w:space="0" w:color="auto"/>
        <w:bottom w:val="none" w:sz="0" w:space="0" w:color="auto"/>
        <w:right w:val="none" w:sz="0" w:space="0" w:color="auto"/>
      </w:divBdr>
    </w:div>
    <w:div w:id="1894268844">
      <w:bodyDiv w:val="1"/>
      <w:marLeft w:val="0"/>
      <w:marRight w:val="0"/>
      <w:marTop w:val="0"/>
      <w:marBottom w:val="0"/>
      <w:divBdr>
        <w:top w:val="none" w:sz="0" w:space="0" w:color="auto"/>
        <w:left w:val="none" w:sz="0" w:space="0" w:color="auto"/>
        <w:bottom w:val="none" w:sz="0" w:space="0" w:color="auto"/>
        <w:right w:val="none" w:sz="0" w:space="0" w:color="auto"/>
      </w:divBdr>
      <w:divsChild>
        <w:div w:id="784925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tel:+494331354174"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aco.de/infratech2024"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hyperlink" Target="https://www.instagram.com/aco_group/" TargetMode="External"/><Relationship Id="rId7" Type="http://schemas.openxmlformats.org/officeDocument/2006/relationships/hyperlink" Target="https://aco.me/linkedin" TargetMode="External"/><Relationship Id="rId2" Type="http://schemas.openxmlformats.org/officeDocument/2006/relationships/image" Target="media/image10.jpeg"/><Relationship Id="rId1" Type="http://schemas.openxmlformats.org/officeDocument/2006/relationships/hyperlink" Target="https://www.pinterest.de/aco_group/" TargetMode="External"/><Relationship Id="rId6" Type="http://schemas.openxmlformats.org/officeDocument/2006/relationships/image" Target="media/image12.jpeg"/><Relationship Id="rId5" Type="http://schemas.openxmlformats.org/officeDocument/2006/relationships/hyperlink" Target="https://www.youtube.com/user/ACO" TargetMode="External"/><Relationship Id="rId10" Type="http://schemas.openxmlformats.org/officeDocument/2006/relationships/image" Target="media/image14.jpeg"/><Relationship Id="rId4" Type="http://schemas.openxmlformats.org/officeDocument/2006/relationships/image" Target="media/image11.jpeg"/><Relationship Id="rId9" Type="http://schemas.openxmlformats.org/officeDocument/2006/relationships/hyperlink" Target="https://www.facebook.com/aco/"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13BF2190340498494A9A1FF180FE7" ma:contentTypeVersion="14" ma:contentTypeDescription="Create a new document." ma:contentTypeScope="" ma:versionID="46c78b81dc16181786e9167bc5dcd3a4">
  <xsd:schema xmlns:xsd="http://www.w3.org/2001/XMLSchema" xmlns:xs="http://www.w3.org/2001/XMLSchema" xmlns:p="http://schemas.microsoft.com/office/2006/metadata/properties" xmlns:ns3="1dbbf5a9-2a0b-4ada-a975-ebcf54b62960" xmlns:ns4="565f8b1a-46b3-4429-a7c5-210ffb2a9658" targetNamespace="http://schemas.microsoft.com/office/2006/metadata/properties" ma:root="true" ma:fieldsID="085dec1cd8988839265fe042c07be197" ns3:_="" ns4:_="">
    <xsd:import namespace="1dbbf5a9-2a0b-4ada-a975-ebcf54b62960"/>
    <xsd:import namespace="565f8b1a-46b3-4429-a7c5-210ffb2a96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bf5a9-2a0b-4ada-a975-ebcf54b62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5f8b1a-46b3-4429-a7c5-210ffb2a96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A2AD56-8CB4-4908-B470-1EE7E4115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bf5a9-2a0b-4ada-a975-ebcf54b62960"/>
    <ds:schemaRef ds:uri="565f8b1a-46b3-4429-a7c5-210ffb2a9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168A93-2799-9444-A2E5-2F32B7384880}">
  <ds:schemaRefs>
    <ds:schemaRef ds:uri="http://schemas.openxmlformats.org/officeDocument/2006/bibliography"/>
  </ds:schemaRefs>
</ds:datastoreItem>
</file>

<file path=customXml/itemProps3.xml><?xml version="1.0" encoding="utf-8"?>
<ds:datastoreItem xmlns:ds="http://schemas.openxmlformats.org/officeDocument/2006/customXml" ds:itemID="{2D51669B-BC45-4E96-BBF6-69D21E71A7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F242B5-E1AD-4C56-BDCD-07040D189C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540</Words>
  <Characters>3979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ACO Severin Ahlmann GmbH &amp; Co KG</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Voß, Britta</dc:creator>
  <cp:lastModifiedBy>Holst, Tanja</cp:lastModifiedBy>
  <cp:revision>17</cp:revision>
  <cp:lastPrinted>2023-03-15T11:20:00Z</cp:lastPrinted>
  <dcterms:created xsi:type="dcterms:W3CDTF">2023-11-15T10:09:00Z</dcterms:created>
  <dcterms:modified xsi:type="dcterms:W3CDTF">2023-11-20T06:50:00Z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0x01010011713BF2190340498494A9A1FF180FE7</vt:lpwstr>
  </property>
  <property fmtid="{D5CDD505-2E9C-101B-9397-08002B2CF9AE}" pid="3" name="MSIP_Label_a02c3a69-5bb1-4896-a591-f45b96dda59d_Enabled">
    <vt:lpwstr>true</vt:lpwstr>
  </property>
  <property fmtid="{D5CDD505-2E9C-101B-9397-08002B2CF9AE}" pid="4" name="MSIP_Label_a02c3a69-5bb1-4896-a591-f45b96dda59d_SetDate">
    <vt:lpwstr>2023-03-02T07:13:28Z</vt:lpwstr>
  </property>
  <property fmtid="{D5CDD505-2E9C-101B-9397-08002B2CF9AE}" pid="5" name="MSIP_Label_a02c3a69-5bb1-4896-a591-f45b96dda59d_Method">
    <vt:lpwstr>Standard</vt:lpwstr>
  </property>
  <property fmtid="{D5CDD505-2E9C-101B-9397-08002B2CF9AE}" pid="6" name="MSIP_Label_a02c3a69-5bb1-4896-a591-f45b96dda59d_Name">
    <vt:lpwstr>Public</vt:lpwstr>
  </property>
  <property fmtid="{D5CDD505-2E9C-101B-9397-08002B2CF9AE}" pid="7" name="MSIP_Label_a02c3a69-5bb1-4896-a591-f45b96dda59d_SiteId">
    <vt:lpwstr>b53f6739-82d2-42c3-8e8d-458bdd89805b</vt:lpwstr>
  </property>
  <property fmtid="{D5CDD505-2E9C-101B-9397-08002B2CF9AE}" pid="8" name="MSIP_Label_a02c3a69-5bb1-4896-a591-f45b96dda59d_ActionId">
    <vt:lpwstr>80c6b7c1-64fb-41a8-b7b9-0c998d865db7</vt:lpwstr>
  </property>
  <property fmtid="{D5CDD505-2E9C-101B-9397-08002B2CF9AE}" pid="9" name="MSIP_Label_a02c3a69-5bb1-4896-a591-f45b96dda59d_ContentBits">
    <vt:lpwstr>0</vt:lpwstr>
  </property>
</Properties>
</file>